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7D3A" w14:textId="77777777" w:rsidR="0084036F" w:rsidRDefault="0084036F">
      <w:pPr>
        <w:pStyle w:val="Cm"/>
        <w:rPr>
          <w:caps/>
          <w:sz w:val="28"/>
          <w:szCs w:val="28"/>
        </w:rPr>
      </w:pPr>
    </w:p>
    <w:p w14:paraId="62DE19F9" w14:textId="77777777" w:rsidR="0084036F" w:rsidRPr="000A5748" w:rsidRDefault="00E1305F">
      <w:pPr>
        <w:pStyle w:val="Cm"/>
        <w:rPr>
          <w:caps/>
          <w:sz w:val="28"/>
          <w:szCs w:val="28"/>
        </w:rPr>
      </w:pPr>
      <w:r>
        <w:rPr>
          <w:caps/>
          <w:sz w:val="28"/>
          <w:szCs w:val="28"/>
        </w:rPr>
        <w:t>TANTÁRGYLEÍRÁS</w:t>
      </w:r>
    </w:p>
    <w:p w14:paraId="7D9741B1" w14:textId="77777777" w:rsidR="0084036F" w:rsidRPr="000A5748" w:rsidRDefault="0084036F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709"/>
        <w:gridCol w:w="992"/>
        <w:gridCol w:w="141"/>
        <w:gridCol w:w="471"/>
        <w:gridCol w:w="1860"/>
        <w:gridCol w:w="229"/>
        <w:gridCol w:w="1444"/>
        <w:gridCol w:w="109"/>
        <w:gridCol w:w="427"/>
        <w:gridCol w:w="580"/>
        <w:gridCol w:w="467"/>
        <w:gridCol w:w="331"/>
        <w:gridCol w:w="222"/>
        <w:gridCol w:w="312"/>
        <w:gridCol w:w="712"/>
      </w:tblGrid>
      <w:tr w:rsidR="0084036F" w:rsidRPr="000A5748" w14:paraId="19D19833" w14:textId="77777777">
        <w:trPr>
          <w:cantSplit/>
        </w:trPr>
        <w:tc>
          <w:tcPr>
            <w:tcW w:w="9648" w:type="dxa"/>
            <w:gridSpan w:val="16"/>
            <w:shd w:val="clear" w:color="auto" w:fill="CCCCCC"/>
          </w:tcPr>
          <w:p w14:paraId="2EC01425" w14:textId="77777777" w:rsidR="0084036F" w:rsidRPr="000A5748" w:rsidRDefault="0084036F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84036F" w:rsidRPr="000A5748" w14:paraId="19E65BC7" w14:textId="77777777" w:rsidTr="004F5D55">
        <w:trPr>
          <w:cantSplit/>
        </w:trPr>
        <w:tc>
          <w:tcPr>
            <w:tcW w:w="2343" w:type="dxa"/>
            <w:gridSpan w:val="3"/>
          </w:tcPr>
          <w:p w14:paraId="18C89E51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7305" w:type="dxa"/>
            <w:gridSpan w:val="13"/>
          </w:tcPr>
          <w:p w14:paraId="636E4F55" w14:textId="77777777" w:rsidR="0084036F" w:rsidRPr="000A5748" w:rsidRDefault="0084036F">
            <w:pPr>
              <w:pStyle w:val="Cmsor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84036F" w:rsidRPr="000A5748" w14:paraId="3EC3ED10" w14:textId="77777777" w:rsidTr="004F5D55">
        <w:trPr>
          <w:cantSplit/>
        </w:trPr>
        <w:tc>
          <w:tcPr>
            <w:tcW w:w="2343" w:type="dxa"/>
            <w:gridSpan w:val="3"/>
          </w:tcPr>
          <w:p w14:paraId="355BAA5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7305" w:type="dxa"/>
            <w:gridSpan w:val="13"/>
          </w:tcPr>
          <w:p w14:paraId="18A2F5FF" w14:textId="77777777" w:rsidR="0084036F" w:rsidRPr="000A5748" w:rsidRDefault="003B0F3A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Gazdaság és Társadalomtudományi Kar</w:t>
            </w:r>
          </w:p>
        </w:tc>
      </w:tr>
      <w:tr w:rsidR="0084036F" w:rsidRPr="000A5748" w14:paraId="1A56A084" w14:textId="77777777" w:rsidTr="004F5D55">
        <w:trPr>
          <w:cantSplit/>
        </w:trPr>
        <w:tc>
          <w:tcPr>
            <w:tcW w:w="2343" w:type="dxa"/>
            <w:gridSpan w:val="3"/>
          </w:tcPr>
          <w:p w14:paraId="7D6A45D7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7305" w:type="dxa"/>
            <w:gridSpan w:val="13"/>
          </w:tcPr>
          <w:p w14:paraId="710650CC" w14:textId="77777777" w:rsidR="0084036F" w:rsidRPr="000A5748" w:rsidRDefault="00202B47" w:rsidP="00202B47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Menedzsment</w:t>
            </w:r>
          </w:p>
        </w:tc>
      </w:tr>
      <w:tr w:rsidR="0084036F" w:rsidRPr="000A5748" w14:paraId="5295215B" w14:textId="77777777" w:rsidTr="004F5D55">
        <w:trPr>
          <w:cantSplit/>
          <w:trHeight w:val="92"/>
        </w:trPr>
        <w:tc>
          <w:tcPr>
            <w:tcW w:w="2343" w:type="dxa"/>
            <w:gridSpan w:val="3"/>
            <w:vMerge w:val="restart"/>
            <w:vAlign w:val="center"/>
          </w:tcPr>
          <w:p w14:paraId="0858ABEB" w14:textId="77777777" w:rsidR="0084036F" w:rsidRPr="000A5748" w:rsidRDefault="0084036F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4681" w:type="dxa"/>
            <w:gridSpan w:val="7"/>
            <w:vMerge w:val="restart"/>
            <w:vAlign w:val="center"/>
          </w:tcPr>
          <w:p w14:paraId="4CC8002E" w14:textId="6CE295F7" w:rsidR="0084036F" w:rsidRPr="000A5748" w:rsidRDefault="00BB0891" w:rsidP="00412154">
            <w:pPr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Gazdasági és pénzügyi elemzés</w:t>
            </w:r>
            <w:r w:rsidR="004F5D55">
              <w:rPr>
                <w:i/>
                <w:iCs/>
                <w:lang w:val="ro-RO"/>
              </w:rPr>
              <w:t xml:space="preserve"> (M3102)</w:t>
            </w:r>
          </w:p>
        </w:tc>
        <w:tc>
          <w:tcPr>
            <w:tcW w:w="2624" w:type="dxa"/>
            <w:gridSpan w:val="6"/>
          </w:tcPr>
          <w:p w14:paraId="2FBBCC30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84036F" w:rsidRPr="000A5748" w14:paraId="03414283" w14:textId="77777777" w:rsidTr="004F5D55">
        <w:trPr>
          <w:cantSplit/>
          <w:trHeight w:val="91"/>
        </w:trPr>
        <w:tc>
          <w:tcPr>
            <w:tcW w:w="2343" w:type="dxa"/>
            <w:gridSpan w:val="3"/>
            <w:vMerge/>
          </w:tcPr>
          <w:p w14:paraId="3E2D8AAF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681" w:type="dxa"/>
            <w:gridSpan w:val="7"/>
            <w:vMerge/>
          </w:tcPr>
          <w:p w14:paraId="742E2141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80" w:type="dxa"/>
          </w:tcPr>
          <w:p w14:paraId="28BEB7F8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98" w:type="dxa"/>
            <w:gridSpan w:val="2"/>
          </w:tcPr>
          <w:p w14:paraId="37A47A96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34" w:type="dxa"/>
            <w:gridSpan w:val="2"/>
          </w:tcPr>
          <w:p w14:paraId="3BFFAFFF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12" w:type="dxa"/>
          </w:tcPr>
          <w:p w14:paraId="5B0FABDE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4036F" w:rsidRPr="000A5748" w14:paraId="22640B1B" w14:textId="77777777" w:rsidTr="004F5D55">
        <w:trPr>
          <w:cantSplit/>
          <w:trHeight w:val="91"/>
        </w:trPr>
        <w:tc>
          <w:tcPr>
            <w:tcW w:w="2343" w:type="dxa"/>
            <w:gridSpan w:val="3"/>
            <w:vMerge/>
          </w:tcPr>
          <w:p w14:paraId="79A14D6A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681" w:type="dxa"/>
            <w:gridSpan w:val="7"/>
            <w:vMerge/>
          </w:tcPr>
          <w:p w14:paraId="3C23D3B2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80" w:type="dxa"/>
          </w:tcPr>
          <w:p w14:paraId="457D2BB4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98" w:type="dxa"/>
            <w:gridSpan w:val="2"/>
          </w:tcPr>
          <w:p w14:paraId="6E0282A3" w14:textId="6DC59147" w:rsidR="0084036F" w:rsidRPr="000A5748" w:rsidRDefault="00262D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534" w:type="dxa"/>
            <w:gridSpan w:val="2"/>
          </w:tcPr>
          <w:p w14:paraId="715A96C8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12" w:type="dxa"/>
          </w:tcPr>
          <w:p w14:paraId="3B576254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01AB003C" w14:textId="77777777">
        <w:trPr>
          <w:cantSplit/>
        </w:trPr>
        <w:tc>
          <w:tcPr>
            <w:tcW w:w="9648" w:type="dxa"/>
            <w:gridSpan w:val="16"/>
            <w:shd w:val="clear" w:color="auto" w:fill="CCCCCC"/>
          </w:tcPr>
          <w:p w14:paraId="730AD56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84036F" w:rsidRPr="000A5748" w14:paraId="12B37D36" w14:textId="77777777" w:rsidTr="004F5D55">
        <w:trPr>
          <w:cantSplit/>
        </w:trPr>
        <w:tc>
          <w:tcPr>
            <w:tcW w:w="2955" w:type="dxa"/>
            <w:gridSpan w:val="5"/>
          </w:tcPr>
          <w:p w14:paraId="1834A97C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93" w:type="dxa"/>
            <w:gridSpan w:val="11"/>
          </w:tcPr>
          <w:p w14:paraId="3756A98E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84036F" w:rsidRPr="000A5748" w14:paraId="676A1202" w14:textId="77777777" w:rsidTr="004F5D55">
        <w:tc>
          <w:tcPr>
            <w:tcW w:w="1351" w:type="dxa"/>
            <w:gridSpan w:val="2"/>
            <w:vAlign w:val="center"/>
          </w:tcPr>
          <w:p w14:paraId="0AD7452E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04" w:type="dxa"/>
            <w:gridSpan w:val="3"/>
            <w:vAlign w:val="center"/>
          </w:tcPr>
          <w:p w14:paraId="7F85B0E7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60" w:type="dxa"/>
            <w:vAlign w:val="center"/>
          </w:tcPr>
          <w:p w14:paraId="46E07ACA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782" w:type="dxa"/>
            <w:gridSpan w:val="3"/>
            <w:vAlign w:val="center"/>
          </w:tcPr>
          <w:p w14:paraId="2CD36E60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05" w:type="dxa"/>
            <w:gridSpan w:val="4"/>
            <w:vAlign w:val="center"/>
          </w:tcPr>
          <w:p w14:paraId="463E2E4B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246" w:type="dxa"/>
            <w:gridSpan w:val="3"/>
            <w:vAlign w:val="center"/>
          </w:tcPr>
          <w:p w14:paraId="5A82CFC8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1B0E9FFC" w14:textId="77777777" w:rsidTr="004F5D55">
        <w:tc>
          <w:tcPr>
            <w:tcW w:w="1351" w:type="dxa"/>
            <w:gridSpan w:val="2"/>
          </w:tcPr>
          <w:p w14:paraId="6B41B535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604" w:type="dxa"/>
            <w:gridSpan w:val="3"/>
          </w:tcPr>
          <w:p w14:paraId="52D1B454" w14:textId="5A2E7123" w:rsidR="0084036F" w:rsidRPr="000A5748" w:rsidRDefault="004F5D55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860" w:type="dxa"/>
          </w:tcPr>
          <w:p w14:paraId="51FFE0F1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782" w:type="dxa"/>
            <w:gridSpan w:val="3"/>
          </w:tcPr>
          <w:p w14:paraId="60656301" w14:textId="0AF13EAE" w:rsidR="0084036F" w:rsidRPr="000A5748" w:rsidRDefault="0084036F" w:rsidP="00CC5E19">
            <w:pPr>
              <w:jc w:val="center"/>
              <w:rPr>
                <w:lang w:val="ro-RO"/>
              </w:rPr>
            </w:pPr>
          </w:p>
        </w:tc>
        <w:tc>
          <w:tcPr>
            <w:tcW w:w="1805" w:type="dxa"/>
            <w:gridSpan w:val="4"/>
          </w:tcPr>
          <w:p w14:paraId="2C93F4F5" w14:textId="42B73ECE" w:rsidR="0084036F" w:rsidRPr="000A5748" w:rsidRDefault="004F5D55" w:rsidP="004F5D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46" w:type="dxa"/>
            <w:gridSpan w:val="3"/>
          </w:tcPr>
          <w:p w14:paraId="43291B71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273DCF15" w14:textId="77777777">
        <w:trPr>
          <w:cantSplit/>
        </w:trPr>
        <w:tc>
          <w:tcPr>
            <w:tcW w:w="9648" w:type="dxa"/>
            <w:gridSpan w:val="16"/>
            <w:shd w:val="clear" w:color="auto" w:fill="CCCCCC"/>
          </w:tcPr>
          <w:p w14:paraId="1B1C498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84036F" w:rsidRPr="000A5748" w14:paraId="339EF2CE" w14:textId="77777777" w:rsidTr="004F5D55">
        <w:trPr>
          <w:cantSplit/>
        </w:trPr>
        <w:tc>
          <w:tcPr>
            <w:tcW w:w="2484" w:type="dxa"/>
            <w:gridSpan w:val="4"/>
          </w:tcPr>
          <w:p w14:paraId="093E28F5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560" w:type="dxa"/>
            <w:gridSpan w:val="3"/>
          </w:tcPr>
          <w:p w14:paraId="30B5E7B1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60" w:type="dxa"/>
            <w:gridSpan w:val="4"/>
          </w:tcPr>
          <w:p w14:paraId="4D863CFA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2044" w:type="dxa"/>
            <w:gridSpan w:val="5"/>
          </w:tcPr>
          <w:p w14:paraId="31DE2E32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84036F" w:rsidRPr="000A5748" w14:paraId="6F1E9CAC" w14:textId="77777777" w:rsidTr="004F5D55">
        <w:trPr>
          <w:cantSplit/>
        </w:trPr>
        <w:tc>
          <w:tcPr>
            <w:tcW w:w="2484" w:type="dxa"/>
            <w:gridSpan w:val="4"/>
          </w:tcPr>
          <w:p w14:paraId="73D59CFA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60" w:type="dxa"/>
            <w:gridSpan w:val="3"/>
          </w:tcPr>
          <w:p w14:paraId="64F42259" w14:textId="77777777" w:rsidR="0084036F" w:rsidRPr="000A5748" w:rsidRDefault="00BB08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60" w:type="dxa"/>
            <w:gridSpan w:val="4"/>
          </w:tcPr>
          <w:p w14:paraId="04D6902B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2044" w:type="dxa"/>
            <w:gridSpan w:val="5"/>
          </w:tcPr>
          <w:p w14:paraId="36658150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72D61E23" w14:textId="77777777">
        <w:trPr>
          <w:cantSplit/>
        </w:trPr>
        <w:tc>
          <w:tcPr>
            <w:tcW w:w="9648" w:type="dxa"/>
            <w:gridSpan w:val="16"/>
            <w:shd w:val="clear" w:color="auto" w:fill="CCCCCC"/>
          </w:tcPr>
          <w:p w14:paraId="046D5EA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84036F" w:rsidRPr="000A5748" w14:paraId="4462530D" w14:textId="77777777">
        <w:trPr>
          <w:cantSplit/>
        </w:trPr>
        <w:tc>
          <w:tcPr>
            <w:tcW w:w="9648" w:type="dxa"/>
            <w:gridSpan w:val="16"/>
          </w:tcPr>
          <w:p w14:paraId="1B4F1842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84036F" w:rsidRPr="000A5748" w14:paraId="052311FE" w14:textId="77777777" w:rsidTr="004F5D55">
        <w:trPr>
          <w:trHeight w:val="274"/>
        </w:trPr>
        <w:tc>
          <w:tcPr>
            <w:tcW w:w="2484" w:type="dxa"/>
            <w:gridSpan w:val="4"/>
          </w:tcPr>
          <w:p w14:paraId="0B18E09C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331" w:type="dxa"/>
            <w:gridSpan w:val="2"/>
          </w:tcPr>
          <w:p w14:paraId="546D6DB4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673" w:type="dxa"/>
            <w:gridSpan w:val="2"/>
          </w:tcPr>
          <w:p w14:paraId="0516729A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2136" w:type="dxa"/>
            <w:gridSpan w:val="6"/>
          </w:tcPr>
          <w:p w14:paraId="49373A1D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024" w:type="dxa"/>
            <w:gridSpan w:val="2"/>
          </w:tcPr>
          <w:p w14:paraId="66BD3EE7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4F5D55" w:rsidRPr="000A5748" w14:paraId="581AF9C4" w14:textId="77777777" w:rsidTr="004F5D55">
        <w:trPr>
          <w:trHeight w:val="274"/>
        </w:trPr>
        <w:tc>
          <w:tcPr>
            <w:tcW w:w="2484" w:type="dxa"/>
            <w:gridSpan w:val="4"/>
          </w:tcPr>
          <w:p w14:paraId="2D75EA3B" w14:textId="77777777" w:rsidR="004F5D55" w:rsidRPr="000A5748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331" w:type="dxa"/>
            <w:gridSpan w:val="2"/>
            <w:vAlign w:val="center"/>
          </w:tcPr>
          <w:p w14:paraId="1FA7B2AD" w14:textId="77777777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</w:tc>
        <w:tc>
          <w:tcPr>
            <w:tcW w:w="1673" w:type="dxa"/>
            <w:gridSpan w:val="2"/>
            <w:vAlign w:val="center"/>
          </w:tcPr>
          <w:p w14:paraId="7F7E5722" w14:textId="06A66C9E" w:rsidR="004F5D55" w:rsidRPr="000A5748" w:rsidRDefault="004F5D55" w:rsidP="004F5D55">
            <w:pPr>
              <w:rPr>
                <w:lang w:val="ro-RO"/>
              </w:rPr>
            </w:pPr>
          </w:p>
        </w:tc>
        <w:tc>
          <w:tcPr>
            <w:tcW w:w="2136" w:type="dxa"/>
            <w:gridSpan w:val="6"/>
            <w:vAlign w:val="center"/>
          </w:tcPr>
          <w:p w14:paraId="2CE1ADB6" w14:textId="0B2747DE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Dr. Kulcsár Edina</w:t>
            </w:r>
          </w:p>
        </w:tc>
        <w:tc>
          <w:tcPr>
            <w:tcW w:w="1024" w:type="dxa"/>
            <w:gridSpan w:val="2"/>
          </w:tcPr>
          <w:p w14:paraId="68D1EA6B" w14:textId="77777777" w:rsidR="004F5D55" w:rsidRPr="000A5748" w:rsidRDefault="004F5D55" w:rsidP="004F5D55">
            <w:pPr>
              <w:rPr>
                <w:lang w:val="ro-RO"/>
              </w:rPr>
            </w:pPr>
          </w:p>
        </w:tc>
      </w:tr>
      <w:tr w:rsidR="004F5D55" w:rsidRPr="000A5748" w14:paraId="149C296D" w14:textId="77777777" w:rsidTr="004F5D55">
        <w:trPr>
          <w:trHeight w:val="274"/>
        </w:trPr>
        <w:tc>
          <w:tcPr>
            <w:tcW w:w="2484" w:type="dxa"/>
            <w:gridSpan w:val="4"/>
          </w:tcPr>
          <w:p w14:paraId="1DECA773" w14:textId="77777777" w:rsidR="004F5D55" w:rsidRPr="000A5748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331" w:type="dxa"/>
            <w:gridSpan w:val="2"/>
            <w:vAlign w:val="center"/>
          </w:tcPr>
          <w:p w14:paraId="1AE0B90D" w14:textId="77777777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 xml:space="preserve">PKE </w:t>
            </w:r>
            <w:r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1673" w:type="dxa"/>
            <w:gridSpan w:val="2"/>
            <w:vAlign w:val="center"/>
          </w:tcPr>
          <w:p w14:paraId="3A27EC22" w14:textId="39A19289" w:rsidR="004F5D55" w:rsidRPr="000A5748" w:rsidRDefault="004F5D55" w:rsidP="004F5D55">
            <w:pPr>
              <w:rPr>
                <w:lang w:val="ro-RO"/>
              </w:rPr>
            </w:pPr>
          </w:p>
        </w:tc>
        <w:tc>
          <w:tcPr>
            <w:tcW w:w="2136" w:type="dxa"/>
            <w:gridSpan w:val="6"/>
            <w:vAlign w:val="center"/>
          </w:tcPr>
          <w:p w14:paraId="289AA7F9" w14:textId="7CFCC9F0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 xml:space="preserve">PKE </w:t>
            </w:r>
            <w:r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1024" w:type="dxa"/>
            <w:gridSpan w:val="2"/>
          </w:tcPr>
          <w:p w14:paraId="502ACA35" w14:textId="77777777" w:rsidR="004F5D55" w:rsidRPr="000A5748" w:rsidRDefault="004F5D55" w:rsidP="004F5D55">
            <w:pPr>
              <w:rPr>
                <w:lang w:val="ro-RO"/>
              </w:rPr>
            </w:pPr>
          </w:p>
        </w:tc>
      </w:tr>
      <w:tr w:rsidR="004F5D55" w:rsidRPr="000A5748" w14:paraId="12362819" w14:textId="77777777" w:rsidTr="004F5D55">
        <w:trPr>
          <w:trHeight w:val="275"/>
        </w:trPr>
        <w:tc>
          <w:tcPr>
            <w:tcW w:w="2484" w:type="dxa"/>
            <w:gridSpan w:val="4"/>
          </w:tcPr>
          <w:p w14:paraId="45EDE9BA" w14:textId="77777777" w:rsidR="004F5D55" w:rsidRPr="000A5748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331" w:type="dxa"/>
            <w:gridSpan w:val="2"/>
            <w:vAlign w:val="center"/>
          </w:tcPr>
          <w:p w14:paraId="532C6813" w14:textId="77777777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1673" w:type="dxa"/>
            <w:gridSpan w:val="2"/>
            <w:vAlign w:val="center"/>
          </w:tcPr>
          <w:p w14:paraId="69A18322" w14:textId="067F60E6" w:rsidR="004F5D55" w:rsidRPr="000A5748" w:rsidRDefault="004F5D55" w:rsidP="004F5D55">
            <w:pPr>
              <w:rPr>
                <w:lang w:val="ro-RO"/>
              </w:rPr>
            </w:pPr>
          </w:p>
        </w:tc>
        <w:tc>
          <w:tcPr>
            <w:tcW w:w="2136" w:type="dxa"/>
            <w:gridSpan w:val="6"/>
            <w:vAlign w:val="center"/>
          </w:tcPr>
          <w:p w14:paraId="74308E35" w14:textId="08DC0888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1024" w:type="dxa"/>
            <w:gridSpan w:val="2"/>
          </w:tcPr>
          <w:p w14:paraId="05CC85D0" w14:textId="77777777" w:rsidR="004F5D55" w:rsidRPr="000A5748" w:rsidRDefault="004F5D55" w:rsidP="004F5D55">
            <w:pPr>
              <w:rPr>
                <w:lang w:val="ro-RO"/>
              </w:rPr>
            </w:pPr>
          </w:p>
        </w:tc>
      </w:tr>
      <w:tr w:rsidR="004F5D55" w:rsidRPr="000A5748" w14:paraId="70C048D9" w14:textId="77777777" w:rsidTr="004F5D55">
        <w:trPr>
          <w:trHeight w:val="274"/>
        </w:trPr>
        <w:tc>
          <w:tcPr>
            <w:tcW w:w="2484" w:type="dxa"/>
            <w:gridSpan w:val="4"/>
          </w:tcPr>
          <w:p w14:paraId="42AD0F03" w14:textId="77777777" w:rsidR="004F5D55" w:rsidRPr="000A5748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331" w:type="dxa"/>
            <w:gridSpan w:val="2"/>
            <w:vAlign w:val="center"/>
          </w:tcPr>
          <w:p w14:paraId="0425CE52" w14:textId="77777777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673" w:type="dxa"/>
            <w:gridSpan w:val="2"/>
            <w:vAlign w:val="center"/>
          </w:tcPr>
          <w:p w14:paraId="3968C64E" w14:textId="5FB503D6" w:rsidR="004F5D55" w:rsidRPr="000A5748" w:rsidRDefault="004F5D55" w:rsidP="004F5D55">
            <w:pPr>
              <w:rPr>
                <w:lang w:val="ro-RO"/>
              </w:rPr>
            </w:pPr>
          </w:p>
        </w:tc>
        <w:tc>
          <w:tcPr>
            <w:tcW w:w="2136" w:type="dxa"/>
            <w:gridSpan w:val="6"/>
            <w:vAlign w:val="center"/>
          </w:tcPr>
          <w:p w14:paraId="038C5FC1" w14:textId="7C40051F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024" w:type="dxa"/>
            <w:gridSpan w:val="2"/>
          </w:tcPr>
          <w:p w14:paraId="3B42122E" w14:textId="77777777" w:rsidR="004F5D55" w:rsidRPr="000A5748" w:rsidRDefault="004F5D55" w:rsidP="004F5D55">
            <w:pPr>
              <w:rPr>
                <w:lang w:val="ro-RO"/>
              </w:rPr>
            </w:pPr>
          </w:p>
        </w:tc>
      </w:tr>
      <w:tr w:rsidR="004F5D55" w:rsidRPr="000A5748" w14:paraId="4CEF3127" w14:textId="77777777" w:rsidTr="004F5D55">
        <w:trPr>
          <w:trHeight w:val="274"/>
        </w:trPr>
        <w:tc>
          <w:tcPr>
            <w:tcW w:w="2484" w:type="dxa"/>
            <w:gridSpan w:val="4"/>
          </w:tcPr>
          <w:p w14:paraId="1BB79A61" w14:textId="77777777" w:rsidR="004F5D55" w:rsidRPr="000A5748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331" w:type="dxa"/>
            <w:gridSpan w:val="2"/>
            <w:vAlign w:val="center"/>
          </w:tcPr>
          <w:p w14:paraId="6DAA444A" w14:textId="77777777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docens</w:t>
            </w:r>
          </w:p>
        </w:tc>
        <w:tc>
          <w:tcPr>
            <w:tcW w:w="1673" w:type="dxa"/>
            <w:gridSpan w:val="2"/>
            <w:vAlign w:val="center"/>
          </w:tcPr>
          <w:p w14:paraId="380ACEE8" w14:textId="3E610FFE" w:rsidR="004F5D55" w:rsidRPr="000A5748" w:rsidRDefault="004F5D55" w:rsidP="004F5D55">
            <w:pPr>
              <w:rPr>
                <w:lang w:val="ro-RO"/>
              </w:rPr>
            </w:pPr>
          </w:p>
        </w:tc>
        <w:tc>
          <w:tcPr>
            <w:tcW w:w="2136" w:type="dxa"/>
            <w:gridSpan w:val="6"/>
            <w:vAlign w:val="center"/>
          </w:tcPr>
          <w:p w14:paraId="11B07639" w14:textId="3F116D8C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024" w:type="dxa"/>
            <w:gridSpan w:val="2"/>
          </w:tcPr>
          <w:p w14:paraId="39B41750" w14:textId="77777777" w:rsidR="004F5D55" w:rsidRPr="000A5748" w:rsidRDefault="004F5D55" w:rsidP="004F5D55">
            <w:pPr>
              <w:rPr>
                <w:lang w:val="ro-RO"/>
              </w:rPr>
            </w:pPr>
          </w:p>
        </w:tc>
      </w:tr>
      <w:tr w:rsidR="004F5D55" w:rsidRPr="000A5748" w14:paraId="39EE1643" w14:textId="77777777" w:rsidTr="004F5D55">
        <w:trPr>
          <w:trHeight w:val="275"/>
        </w:trPr>
        <w:tc>
          <w:tcPr>
            <w:tcW w:w="2484" w:type="dxa"/>
            <w:gridSpan w:val="4"/>
          </w:tcPr>
          <w:p w14:paraId="0F3D7DE3" w14:textId="77777777" w:rsidR="004F5D55" w:rsidRPr="000A5748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331" w:type="dxa"/>
            <w:gridSpan w:val="2"/>
            <w:vAlign w:val="center"/>
          </w:tcPr>
          <w:p w14:paraId="45132357" w14:textId="77777777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673" w:type="dxa"/>
            <w:gridSpan w:val="2"/>
            <w:vAlign w:val="center"/>
          </w:tcPr>
          <w:p w14:paraId="0A3F8B16" w14:textId="2CAF68A7" w:rsidR="004F5D55" w:rsidRPr="000A5748" w:rsidRDefault="004F5D55" w:rsidP="004F5D55">
            <w:pPr>
              <w:rPr>
                <w:lang w:val="ro-RO"/>
              </w:rPr>
            </w:pPr>
          </w:p>
        </w:tc>
        <w:tc>
          <w:tcPr>
            <w:tcW w:w="2136" w:type="dxa"/>
            <w:gridSpan w:val="6"/>
            <w:vAlign w:val="center"/>
          </w:tcPr>
          <w:p w14:paraId="42C79399" w14:textId="1AA4744B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024" w:type="dxa"/>
            <w:gridSpan w:val="2"/>
          </w:tcPr>
          <w:p w14:paraId="7D762ECB" w14:textId="77777777" w:rsidR="004F5D55" w:rsidRPr="000A5748" w:rsidRDefault="004F5D55" w:rsidP="004F5D55">
            <w:pPr>
              <w:rPr>
                <w:lang w:val="ro-RO"/>
              </w:rPr>
            </w:pPr>
          </w:p>
        </w:tc>
      </w:tr>
      <w:tr w:rsidR="004F5D55" w:rsidRPr="000A5748" w14:paraId="66FA6067" w14:textId="77777777" w:rsidTr="004F5D55">
        <w:trPr>
          <w:trHeight w:val="275"/>
        </w:trPr>
        <w:tc>
          <w:tcPr>
            <w:tcW w:w="2484" w:type="dxa"/>
            <w:gridSpan w:val="4"/>
          </w:tcPr>
          <w:p w14:paraId="7DD8CD32" w14:textId="77777777" w:rsidR="004F5D55" w:rsidRPr="000A5748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Életkor</w:t>
            </w:r>
          </w:p>
        </w:tc>
        <w:tc>
          <w:tcPr>
            <w:tcW w:w="2331" w:type="dxa"/>
            <w:gridSpan w:val="2"/>
            <w:vAlign w:val="center"/>
          </w:tcPr>
          <w:p w14:paraId="0144F499" w14:textId="4CDC6F41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1673" w:type="dxa"/>
            <w:gridSpan w:val="2"/>
            <w:vAlign w:val="center"/>
          </w:tcPr>
          <w:p w14:paraId="4D6847C1" w14:textId="604E9F4A" w:rsidR="004F5D55" w:rsidRPr="000A5748" w:rsidRDefault="004F5D55" w:rsidP="004F5D55">
            <w:pPr>
              <w:rPr>
                <w:lang w:val="ro-RO"/>
              </w:rPr>
            </w:pPr>
          </w:p>
        </w:tc>
        <w:tc>
          <w:tcPr>
            <w:tcW w:w="2136" w:type="dxa"/>
            <w:gridSpan w:val="6"/>
            <w:vAlign w:val="center"/>
          </w:tcPr>
          <w:p w14:paraId="34959D78" w14:textId="3378A4B0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>
              <w:rPr>
                <w:lang w:val="ro-RO"/>
              </w:rPr>
              <w:t>5</w:t>
            </w:r>
          </w:p>
        </w:tc>
        <w:tc>
          <w:tcPr>
            <w:tcW w:w="1024" w:type="dxa"/>
            <w:gridSpan w:val="2"/>
          </w:tcPr>
          <w:p w14:paraId="6AC6C82D" w14:textId="77777777" w:rsidR="004F5D55" w:rsidRPr="000A5748" w:rsidRDefault="004F5D55" w:rsidP="004F5D55">
            <w:pPr>
              <w:rPr>
                <w:lang w:val="ro-RO"/>
              </w:rPr>
            </w:pPr>
          </w:p>
        </w:tc>
      </w:tr>
      <w:tr w:rsidR="004F5D55" w:rsidRPr="000A5748" w14:paraId="7FCD1F6A" w14:textId="77777777">
        <w:trPr>
          <w:cantSplit/>
          <w:trHeight w:val="275"/>
        </w:trPr>
        <w:tc>
          <w:tcPr>
            <w:tcW w:w="9648" w:type="dxa"/>
            <w:gridSpan w:val="16"/>
            <w:shd w:val="clear" w:color="auto" w:fill="CCCCCC"/>
          </w:tcPr>
          <w:p w14:paraId="2E514B93" w14:textId="77777777" w:rsidR="004F5D55" w:rsidRPr="000A5748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4F5D55" w:rsidRPr="000A5748" w14:paraId="214DE7F1" w14:textId="77777777">
        <w:trPr>
          <w:cantSplit/>
          <w:trHeight w:val="275"/>
        </w:trPr>
        <w:tc>
          <w:tcPr>
            <w:tcW w:w="9648" w:type="dxa"/>
            <w:gridSpan w:val="16"/>
          </w:tcPr>
          <w:p w14:paraId="7B3B1D9D" w14:textId="77777777" w:rsidR="004F5D55" w:rsidRPr="000A5748" w:rsidRDefault="004F5D55" w:rsidP="004F5D55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A tantárgy célkitűzései</w:t>
            </w:r>
            <w:r>
              <w:rPr>
                <w:b/>
                <w:bCs/>
                <w:lang w:val="ro-RO"/>
              </w:rPr>
              <w:t>:</w:t>
            </w:r>
          </w:p>
          <w:p w14:paraId="25EC16D5" w14:textId="77777777" w:rsidR="004F5D55" w:rsidRDefault="004F5D55" w:rsidP="004F5D55">
            <w:pPr>
              <w:pStyle w:val="Szvegtrzs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A5748">
              <w:rPr>
                <w:rFonts w:ascii="Times New Roman" w:hAnsi="Times New Roman" w:cs="Times New Roman"/>
                <w:b/>
                <w:bCs/>
                <w:lang w:val="ro-RO"/>
              </w:rPr>
              <w:t>Általános célkitűzések:</w:t>
            </w:r>
          </w:p>
          <w:p w14:paraId="6D34BA86" w14:textId="77777777" w:rsidR="004F5D55" w:rsidRPr="000A5748" w:rsidRDefault="004F5D55" w:rsidP="004F5D55">
            <w:pPr>
              <w:pStyle w:val="Szvegtrzs"/>
              <w:jc w:val="both"/>
              <w:rPr>
                <w:rFonts w:ascii="Times New Roman" w:hAnsi="Times New Roman" w:cs="Times New Roman"/>
                <w:lang w:val="ro-RO"/>
              </w:rPr>
            </w:pPr>
            <w:r w:rsidRPr="00154AC4">
              <w:rPr>
                <w:rFonts w:ascii="Times New Roman" w:hAnsi="Times New Roman" w:cs="Times New Roman"/>
                <w:bCs/>
                <w:lang w:val="ro-RO"/>
              </w:rPr>
              <w:t>A hallgatókat megismertetni</w:t>
            </w:r>
            <w:r>
              <w:rPr>
                <w:rFonts w:ascii="Times New Roman" w:hAnsi="Times New Roman" w:cs="Times New Roman"/>
                <w:bCs/>
                <w:lang w:val="ro-RO"/>
              </w:rPr>
              <w:t xml:space="preserve"> a gazdasági és pénzügyi elemzés alapvető módszereivel. Részletesen bemutatni a hallgatóknak vállalkozások gazdálkodása különböző területei elemzési lehetőségeit. A szemináriumokon elsajátíttatni/elmélyíteni a hallgatókkal az előadásokon megismert elemzési módszereket.</w:t>
            </w:r>
          </w:p>
          <w:p w14:paraId="1AE49C05" w14:textId="77777777" w:rsidR="004F5D55" w:rsidRDefault="004F5D55" w:rsidP="004F5D55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Kognitív kompetenciák:</w:t>
            </w:r>
          </w:p>
          <w:p w14:paraId="4F4230AD" w14:textId="77777777" w:rsidR="004F5D55" w:rsidRDefault="004F5D55" w:rsidP="004F5D55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154AC4">
              <w:rPr>
                <w:lang w:val="ro-RO"/>
              </w:rPr>
              <w:t>a gazdasági és pénzügyi gondolkodás továbbfejlesztése</w:t>
            </w:r>
          </w:p>
          <w:p w14:paraId="395233EA" w14:textId="77777777" w:rsidR="004F5D55" w:rsidRPr="00154AC4" w:rsidRDefault="004F5D55" w:rsidP="004F5D55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komplex elemzési készség fejlesztése</w:t>
            </w:r>
          </w:p>
          <w:p w14:paraId="219E7466" w14:textId="77777777" w:rsidR="004F5D55" w:rsidRDefault="004F5D55" w:rsidP="004F5D55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154AC4">
              <w:rPr>
                <w:lang w:val="ro-RO"/>
              </w:rPr>
              <w:t>az üzleti kommunikáció szintjének emelése</w:t>
            </w:r>
          </w:p>
          <w:p w14:paraId="56E41F1B" w14:textId="77777777" w:rsidR="004F5D55" w:rsidRPr="00154AC4" w:rsidRDefault="004F5D55" w:rsidP="004F5D55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számolási készség fejlesztése</w:t>
            </w:r>
          </w:p>
          <w:p w14:paraId="088A358A" w14:textId="77777777" w:rsidR="004F5D55" w:rsidRDefault="004F5D55" w:rsidP="004F5D55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Szakmai kompetenciák:</w:t>
            </w:r>
          </w:p>
          <w:p w14:paraId="3934A3BC" w14:textId="77777777" w:rsidR="004F5D55" w:rsidRDefault="004F5D55" w:rsidP="004F5D55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gazdasági folyamatok jobb megértésének elősegítése</w:t>
            </w:r>
          </w:p>
          <w:p w14:paraId="337A2A68" w14:textId="77777777" w:rsidR="004F5D55" w:rsidRDefault="004F5D55" w:rsidP="004F5D55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 w:rsidRPr="00174E22">
              <w:rPr>
                <w:bCs/>
                <w:lang w:val="ro-RO"/>
              </w:rPr>
              <w:t xml:space="preserve">a </w:t>
            </w:r>
            <w:r>
              <w:rPr>
                <w:bCs/>
                <w:lang w:val="ro-RO"/>
              </w:rPr>
              <w:t xml:space="preserve">vállalati </w:t>
            </w:r>
            <w:r w:rsidRPr="00174E22">
              <w:rPr>
                <w:bCs/>
                <w:lang w:val="ro-RO"/>
              </w:rPr>
              <w:t>gazdálkodás</w:t>
            </w:r>
            <w:r>
              <w:rPr>
                <w:bCs/>
                <w:lang w:val="ro-RO"/>
              </w:rPr>
              <w:t xml:space="preserve"> különböző területei elemzési képességének növelése</w:t>
            </w:r>
          </w:p>
          <w:p w14:paraId="70B999B7" w14:textId="77777777" w:rsidR="004F5D55" w:rsidRDefault="004F5D55" w:rsidP="004F5D55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gazdasági összefüggések feltárásának és értelmezésének javítása</w:t>
            </w:r>
          </w:p>
          <w:p w14:paraId="1B4AFBB1" w14:textId="77777777" w:rsidR="004F5D55" w:rsidRDefault="004F5D55" w:rsidP="004F5D55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rendszergondolkodás fejlesztése</w:t>
            </w:r>
          </w:p>
          <w:p w14:paraId="26A672AB" w14:textId="77777777" w:rsidR="004F5D55" w:rsidRDefault="004F5D55" w:rsidP="004F5D55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modellalkotási képesség emelése</w:t>
            </w:r>
          </w:p>
          <w:p w14:paraId="5A89DAE4" w14:textId="77777777" w:rsidR="004F5D55" w:rsidRPr="00174E22" w:rsidRDefault="004F5D55" w:rsidP="004F5D55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döntéshozatali képesség erősítése</w:t>
            </w:r>
          </w:p>
          <w:p w14:paraId="759F55AF" w14:textId="77777777" w:rsidR="004F5D55" w:rsidRDefault="004F5D55" w:rsidP="004F5D55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Érzelmi és érték-kompetenciák:</w:t>
            </w:r>
          </w:p>
          <w:p w14:paraId="7CA71A40" w14:textId="77777777" w:rsidR="004F5D55" w:rsidRDefault="004F5D55" w:rsidP="004F5D55">
            <w:pPr>
              <w:pStyle w:val="Listaszerbekezds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csoportban végzett munka, a team munka erősítése</w:t>
            </w:r>
          </w:p>
          <w:p w14:paraId="31A6F6DF" w14:textId="77777777" w:rsidR="004F5D55" w:rsidRDefault="004F5D55" w:rsidP="004F5D55">
            <w:pPr>
              <w:pStyle w:val="Listaszerbekezds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az egyéni teljesítmények javítása</w:t>
            </w:r>
          </w:p>
          <w:p w14:paraId="6D5998F5" w14:textId="77777777" w:rsidR="004F5D55" w:rsidRPr="00174E22" w:rsidRDefault="004F5D55" w:rsidP="004F5D55">
            <w:pPr>
              <w:pStyle w:val="Listaszerbekezds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változáshoz való alkalmazkodás javítása</w:t>
            </w:r>
          </w:p>
        </w:tc>
      </w:tr>
      <w:tr w:rsidR="004F5D55" w:rsidRPr="000A5748" w14:paraId="3E821ED6" w14:textId="77777777">
        <w:trPr>
          <w:cantSplit/>
          <w:trHeight w:val="275"/>
        </w:trPr>
        <w:tc>
          <w:tcPr>
            <w:tcW w:w="9648" w:type="dxa"/>
            <w:gridSpan w:val="16"/>
            <w:shd w:val="clear" w:color="auto" w:fill="CCCCCC"/>
          </w:tcPr>
          <w:p w14:paraId="44C7C29F" w14:textId="77777777" w:rsidR="004F5D55" w:rsidRPr="000A5748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4F5D55" w:rsidRPr="000A5748" w14:paraId="28F9F195" w14:textId="77777777">
        <w:trPr>
          <w:cantSplit/>
          <w:trHeight w:val="275"/>
        </w:trPr>
        <w:tc>
          <w:tcPr>
            <w:tcW w:w="9648" w:type="dxa"/>
            <w:gridSpan w:val="16"/>
          </w:tcPr>
          <w:p w14:paraId="20E5BFC0" w14:textId="77777777" w:rsidR="004F5D55" w:rsidRPr="000A5748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4F5D55" w:rsidRPr="000A5748" w14:paraId="4DABEB09" w14:textId="77777777" w:rsidTr="004F5D55">
        <w:trPr>
          <w:cantSplit/>
          <w:trHeight w:val="275"/>
        </w:trPr>
        <w:tc>
          <w:tcPr>
            <w:tcW w:w="642" w:type="dxa"/>
            <w:shd w:val="clear" w:color="auto" w:fill="CCCCCC"/>
            <w:vAlign w:val="center"/>
          </w:tcPr>
          <w:p w14:paraId="17B5A9E3" w14:textId="77777777" w:rsidR="004F5D55" w:rsidRPr="000A5748" w:rsidRDefault="004F5D55" w:rsidP="004F5D55">
            <w:pPr>
              <w:rPr>
                <w:lang w:val="ro-RO"/>
              </w:rPr>
            </w:pPr>
          </w:p>
        </w:tc>
        <w:tc>
          <w:tcPr>
            <w:tcW w:w="7429" w:type="dxa"/>
            <w:gridSpan w:val="11"/>
            <w:shd w:val="clear" w:color="auto" w:fill="CCCCCC"/>
            <w:vAlign w:val="center"/>
          </w:tcPr>
          <w:p w14:paraId="2F432B41" w14:textId="77777777" w:rsidR="004F5D55" w:rsidRPr="000A5748" w:rsidRDefault="004F5D55" w:rsidP="004F5D5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1577" w:type="dxa"/>
            <w:gridSpan w:val="4"/>
            <w:shd w:val="clear" w:color="auto" w:fill="CCCCCC"/>
          </w:tcPr>
          <w:p w14:paraId="3EDF2286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113C3437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4F5D55" w:rsidRPr="000A5748" w14:paraId="782B1D27" w14:textId="77777777" w:rsidTr="004F5D55">
        <w:trPr>
          <w:cantSplit/>
          <w:trHeight w:val="275"/>
        </w:trPr>
        <w:tc>
          <w:tcPr>
            <w:tcW w:w="642" w:type="dxa"/>
            <w:vAlign w:val="center"/>
          </w:tcPr>
          <w:p w14:paraId="576495EE" w14:textId="77777777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7429" w:type="dxa"/>
            <w:gridSpan w:val="11"/>
            <w:vAlign w:val="center"/>
          </w:tcPr>
          <w:p w14:paraId="48D8A73F" w14:textId="77777777" w:rsidR="004F5D55" w:rsidRDefault="004F5D55" w:rsidP="004F5D55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C33DB">
              <w:t xml:space="preserve"> A gazdasági elemzés fogalma, célja, tárgya, fajtái</w:t>
            </w:r>
            <w:r>
              <w:t xml:space="preserve">. </w:t>
            </w:r>
            <w:r w:rsidRPr="00FC33DB">
              <w:t>A gazdasági elemzés módszerei</w:t>
            </w:r>
            <w:r>
              <w:t xml:space="preserve">. </w:t>
            </w:r>
            <w:r w:rsidRPr="00FC33DB">
              <w:t>A gazdasági elemzés általános módszerei</w:t>
            </w:r>
            <w:r>
              <w:t xml:space="preserve">. </w:t>
            </w:r>
            <w:r w:rsidRPr="00FC33DB">
              <w:t>Speciális módszerek</w:t>
            </w:r>
            <w:r>
              <w:t>.</w:t>
            </w:r>
          </w:p>
          <w:p w14:paraId="3A950948" w14:textId="77777777" w:rsidR="004F5D55" w:rsidRPr="00261063" w:rsidRDefault="004F5D55" w:rsidP="004F5D55">
            <w:pPr>
              <w:rPr>
                <w:bCs/>
                <w:lang w:val="hu-HU"/>
              </w:rPr>
            </w:pPr>
            <w:r w:rsidRPr="00261063">
              <w:rPr>
                <w:b/>
                <w:bCs/>
                <w:lang w:val="hu-HU"/>
              </w:rPr>
              <w:t>Kulcsszavak:</w:t>
            </w:r>
            <w:r w:rsidRPr="00261063">
              <w:rPr>
                <w:bCs/>
                <w:lang w:val="hu-HU"/>
              </w:rPr>
              <w:t xml:space="preserve"> Ok-okozati lánc</w:t>
            </w:r>
            <w:r>
              <w:rPr>
                <w:bCs/>
                <w:lang w:val="hu-HU"/>
              </w:rPr>
              <w:t xml:space="preserve">, </w:t>
            </w:r>
            <w:r w:rsidRPr="00261063">
              <w:rPr>
                <w:bCs/>
                <w:lang w:val="hu-HU"/>
              </w:rPr>
              <w:t>Induktív megközelítés</w:t>
            </w:r>
            <w:r>
              <w:rPr>
                <w:bCs/>
                <w:lang w:val="hu-HU"/>
              </w:rPr>
              <w:t xml:space="preserve">, </w:t>
            </w:r>
            <w:r w:rsidRPr="00261063">
              <w:rPr>
                <w:bCs/>
                <w:lang w:val="hu-HU"/>
              </w:rPr>
              <w:t>Deduktív megközelítés</w:t>
            </w:r>
            <w:r>
              <w:rPr>
                <w:bCs/>
                <w:lang w:val="hu-HU"/>
              </w:rPr>
              <w:t xml:space="preserve">, </w:t>
            </w:r>
            <w:r w:rsidRPr="00261063">
              <w:rPr>
                <w:bCs/>
                <w:lang w:val="hu-HU"/>
              </w:rPr>
              <w:t>Viszonyszámok</w:t>
            </w:r>
            <w:r>
              <w:rPr>
                <w:bCs/>
                <w:lang w:val="hu-HU"/>
              </w:rPr>
              <w:t xml:space="preserve">, </w:t>
            </w:r>
            <w:r w:rsidRPr="00261063">
              <w:rPr>
                <w:bCs/>
                <w:lang w:val="hu-HU"/>
              </w:rPr>
              <w:t>Átlagok</w:t>
            </w:r>
            <w:r>
              <w:rPr>
                <w:bCs/>
                <w:lang w:val="hu-HU"/>
              </w:rPr>
              <w:t xml:space="preserve">, </w:t>
            </w:r>
            <w:r w:rsidRPr="00261063">
              <w:rPr>
                <w:bCs/>
                <w:lang w:val="hu-HU"/>
              </w:rPr>
              <w:t>Trendszámítás</w:t>
            </w:r>
            <w:r>
              <w:rPr>
                <w:bCs/>
                <w:lang w:val="hu-HU"/>
              </w:rPr>
              <w:t xml:space="preserve">, </w:t>
            </w:r>
            <w:r w:rsidRPr="00261063">
              <w:rPr>
                <w:bCs/>
                <w:lang w:val="hu-HU"/>
              </w:rPr>
              <w:t>Gazdasági kalkulációk</w:t>
            </w:r>
          </w:p>
          <w:p w14:paraId="0291F07E" w14:textId="77777777" w:rsidR="004F5D55" w:rsidRPr="00047E86" w:rsidRDefault="004F5D55" w:rsidP="004F5D55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>
              <w:rPr>
                <w:b/>
                <w:bCs/>
                <w:lang w:val="hu-HU"/>
              </w:rPr>
              <w:t xml:space="preserve"> </w:t>
            </w:r>
            <w:r w:rsidRPr="00FC33DB">
              <w:t xml:space="preserve">Baranyai Zsolt - Fenyves Veronika - Pupos Tibor - Takács István - Tarnóczi Tibor (2013): Gazdasági elemzés (Elméleti jegyzet). Debreceni Egyetem, AGTC, Debrecen, </w:t>
            </w:r>
            <w:r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577" w:type="dxa"/>
            <w:gridSpan w:val="4"/>
            <w:vAlign w:val="center"/>
          </w:tcPr>
          <w:p w14:paraId="33C3C361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F5D55" w:rsidRPr="000A5748" w14:paraId="67994C39" w14:textId="77777777" w:rsidTr="004F5D55">
        <w:trPr>
          <w:cantSplit/>
          <w:trHeight w:val="275"/>
        </w:trPr>
        <w:tc>
          <w:tcPr>
            <w:tcW w:w="642" w:type="dxa"/>
          </w:tcPr>
          <w:p w14:paraId="290A6BDD" w14:textId="77777777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429" w:type="dxa"/>
            <w:gridSpan w:val="11"/>
          </w:tcPr>
          <w:p w14:paraId="0FD8B928" w14:textId="77777777" w:rsidR="004F5D55" w:rsidRDefault="004F5D55" w:rsidP="004F5D55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C33DB">
              <w:t xml:space="preserve"> Eltérés</w:t>
            </w:r>
            <w:r>
              <w:t xml:space="preserve">ek számszerűsítésének módszerei. </w:t>
            </w:r>
            <w:r w:rsidRPr="00FC33DB">
              <w:t>A láncbehelyettesítés módszere</w:t>
            </w:r>
            <w:r>
              <w:t xml:space="preserve">. </w:t>
            </w:r>
            <w:r w:rsidRPr="00FC33DB">
              <w:t>Abszolút különbözetek módszere</w:t>
            </w:r>
            <w:r>
              <w:t xml:space="preserve">. </w:t>
            </w:r>
            <w:r w:rsidRPr="00FC33DB">
              <w:t>Százalékos különbözetek módszere</w:t>
            </w:r>
            <w:r>
              <w:t xml:space="preserve">. </w:t>
            </w:r>
            <w:r w:rsidRPr="00FC33DB">
              <w:t>A vállalat, mint gazdasági rendszer, a reál- és a nominálfolyamatok</w:t>
            </w:r>
            <w:r>
              <w:t xml:space="preserve">. </w:t>
            </w:r>
            <w:r w:rsidRPr="00FC33DB">
              <w:t>Tevékenység</w:t>
            </w:r>
            <w:r>
              <w:t>ek</w:t>
            </w:r>
            <w:r w:rsidRPr="00FC33DB">
              <w:t xml:space="preserve"> gazdasági elemzésének általános összefüggései</w:t>
            </w:r>
            <w:r>
              <w:t xml:space="preserve">. </w:t>
            </w:r>
            <w:r w:rsidRPr="00FC33DB">
              <w:t>A modellalkotás</w:t>
            </w:r>
            <w:r>
              <w:t>.</w:t>
            </w:r>
          </w:p>
          <w:p w14:paraId="0843EC08" w14:textId="77777777" w:rsidR="004F5D55" w:rsidRPr="00593677" w:rsidRDefault="004F5D55" w:rsidP="004F5D5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593677">
              <w:t>Láncbehelyettesítési módszer, Abszolút különbözetek módszere, Százalékos különbözetek módszere, Rendszer, Rendszerkörnyezet, Termelés, Értékesítés, Input, Output, Transzformáció, Anyagáram, Értéklánc, Ciklikusság, Modell</w:t>
            </w:r>
          </w:p>
          <w:p w14:paraId="30C2A0BC" w14:textId="77777777" w:rsidR="004F5D55" w:rsidRPr="00811C25" w:rsidRDefault="004F5D55" w:rsidP="004F5D55"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Baranyai Zsolt - Fenyves Veronika - Pupos Tibor - Takács István - Tarnóczi Tibor (2013): Gazdasági elemzés (Elméleti jegyzet). Debreceni Egyetem, AGTC, Debrecen, </w:t>
            </w:r>
            <w:r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577" w:type="dxa"/>
            <w:gridSpan w:val="4"/>
            <w:vAlign w:val="center"/>
          </w:tcPr>
          <w:p w14:paraId="359D1E1F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4F5D55" w:rsidRPr="000A5748" w14:paraId="0ED824C9" w14:textId="77777777" w:rsidTr="004F5D55">
        <w:trPr>
          <w:cantSplit/>
          <w:trHeight w:val="1233"/>
        </w:trPr>
        <w:tc>
          <w:tcPr>
            <w:tcW w:w="642" w:type="dxa"/>
          </w:tcPr>
          <w:p w14:paraId="7F0E130D" w14:textId="77777777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429" w:type="dxa"/>
            <w:gridSpan w:val="11"/>
          </w:tcPr>
          <w:p w14:paraId="59FDCC96" w14:textId="77777777" w:rsidR="004F5D55" w:rsidRDefault="004F5D55" w:rsidP="004F5D55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C33DB">
              <w:t xml:space="preserve"> Piaci tevékenység elemzése: Termelési szerkezet, termékösszetétel</w:t>
            </w:r>
            <w:r>
              <w:t xml:space="preserve">. </w:t>
            </w:r>
            <w:r w:rsidRPr="00FC33DB">
              <w:t>Az optimális termékszerkezet meghatározásának elvi alapjai</w:t>
            </w:r>
            <w:r>
              <w:t xml:space="preserve">. </w:t>
            </w:r>
            <w:r w:rsidRPr="00FC33DB">
              <w:t>Az optimális termékszerkezet meghatározásának módszertani kérdései</w:t>
            </w:r>
            <w:r>
              <w:t xml:space="preserve">. </w:t>
            </w:r>
            <w:r w:rsidRPr="00FC33DB">
              <w:t>Az optimalizáló eljárások eredményeinek elemzése</w:t>
            </w:r>
            <w:r>
              <w:t>.</w:t>
            </w:r>
          </w:p>
          <w:p w14:paraId="789E81DC" w14:textId="77777777" w:rsidR="004F5D55" w:rsidRPr="00593677" w:rsidRDefault="004F5D55" w:rsidP="004F5D5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593677">
              <w:t>Optimális termelési szerkezet, Gyártmánykarakterisztika, Jövedelmi rangsor, Fedezeti pont elemzés</w:t>
            </w:r>
          </w:p>
          <w:p w14:paraId="73E8E049" w14:textId="77777777" w:rsidR="004F5D55" w:rsidRPr="00811C25" w:rsidRDefault="004F5D55" w:rsidP="004F5D55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Baranyai Zsolt - Fenyves Veronika - Pupos Tibor - Takács István - Tarnóczi Tibor (2013): Gazdasági elemzés (Elméleti jegyzet). Debreceni Egyetem, AGTC, Debrecen, </w:t>
            </w:r>
            <w:r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577" w:type="dxa"/>
            <w:gridSpan w:val="4"/>
            <w:vAlign w:val="center"/>
          </w:tcPr>
          <w:p w14:paraId="47F14B07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4F5D55" w:rsidRPr="000A5748" w14:paraId="68924D94" w14:textId="77777777" w:rsidTr="004F5D55">
        <w:trPr>
          <w:cantSplit/>
          <w:trHeight w:val="1233"/>
        </w:trPr>
        <w:tc>
          <w:tcPr>
            <w:tcW w:w="642" w:type="dxa"/>
          </w:tcPr>
          <w:p w14:paraId="1507F350" w14:textId="77777777" w:rsidR="004F5D55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429" w:type="dxa"/>
            <w:gridSpan w:val="11"/>
          </w:tcPr>
          <w:p w14:paraId="6D0DF1B1" w14:textId="77777777" w:rsidR="004F5D55" w:rsidRDefault="004F5D55" w:rsidP="004F5D55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C33DB">
              <w:t xml:space="preserve"> Piaci tevékenység elemzése: Értékesítés elemzése</w:t>
            </w:r>
            <w:r>
              <w:t xml:space="preserve">. </w:t>
            </w:r>
            <w:r w:rsidRPr="00FC33DB">
              <w:t>Értékesítési csatornák, partnerek kiválasztása</w:t>
            </w:r>
            <w:r>
              <w:t xml:space="preserve">. </w:t>
            </w:r>
            <w:r w:rsidRPr="00FC33DB">
              <w:t>Az árak vizsgálata</w:t>
            </w:r>
            <w:r>
              <w:t xml:space="preserve">. </w:t>
            </w:r>
            <w:r w:rsidRPr="00FC33DB">
              <w:t>Az önköltség-kalkuláción alapuló árképzés</w:t>
            </w:r>
            <w:r>
              <w:t xml:space="preserve">. </w:t>
            </w:r>
            <w:r w:rsidRPr="00FC33DB">
              <w:t>A pontozásos módszeren alapuló árképzés</w:t>
            </w:r>
            <w:r>
              <w:t xml:space="preserve">. </w:t>
            </w:r>
            <w:r w:rsidRPr="00FC33DB">
              <w:t>Egyéb, árral kapcsolatos vizsgálatok</w:t>
            </w:r>
            <w:r>
              <w:t>.</w:t>
            </w:r>
          </w:p>
          <w:p w14:paraId="4AFE04E4" w14:textId="77777777" w:rsidR="004F5D55" w:rsidRPr="00593677" w:rsidRDefault="004F5D55" w:rsidP="004F5D5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593677">
              <w:t>Önköltség-kalkuláción alapuló árképzés, Különbözeti kalkuláción alapuló árképzés, Árkövetésen alapuló árképzés, Pontozásos módszeren alapuló árképzés vagy árarányosítás módszere, Fordított kalkuláció, Minimális (vagy vállalkozói) ár</w:t>
            </w:r>
          </w:p>
          <w:p w14:paraId="0E0E86C2" w14:textId="77777777" w:rsidR="004F5D55" w:rsidRDefault="004F5D55" w:rsidP="004F5D55"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Baranyai Zsolt - Fenyves Veronika - Pupos Tibor - Takács István - Tarnóczi Tibor (2013): Gazdasági elemzés (Elméleti jegyzet). Debreceni Egyetem, AGTC, Debrecen, </w:t>
            </w:r>
            <w:r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577" w:type="dxa"/>
            <w:gridSpan w:val="4"/>
            <w:vAlign w:val="center"/>
          </w:tcPr>
          <w:p w14:paraId="5E54717A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F5D55" w:rsidRPr="000A5748" w14:paraId="07A0B1F6" w14:textId="77777777" w:rsidTr="004F5D55">
        <w:trPr>
          <w:cantSplit/>
          <w:trHeight w:val="275"/>
        </w:trPr>
        <w:tc>
          <w:tcPr>
            <w:tcW w:w="642" w:type="dxa"/>
          </w:tcPr>
          <w:p w14:paraId="4FB7150F" w14:textId="77777777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429" w:type="dxa"/>
            <w:gridSpan w:val="11"/>
          </w:tcPr>
          <w:p w14:paraId="3DAFC8AD" w14:textId="77777777" w:rsidR="004F5D55" w:rsidRDefault="004F5D55" w:rsidP="004F5D55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C33DB">
              <w:t xml:space="preserve"> Termelés és értékesítés elemzése: A termelés változásának elemzése</w:t>
            </w:r>
            <w:r>
              <w:t xml:space="preserve">. </w:t>
            </w:r>
            <w:r w:rsidRPr="00FC33DB">
              <w:t>A termelési érték és volumen átfogó vizsgálata</w:t>
            </w:r>
            <w:r>
              <w:t xml:space="preserve">. </w:t>
            </w:r>
            <w:r w:rsidRPr="00FC33DB">
              <w:t>A termelés összetételének elemzése</w:t>
            </w:r>
            <w:r>
              <w:t>.</w:t>
            </w:r>
          </w:p>
          <w:p w14:paraId="1BB261BA" w14:textId="77777777" w:rsidR="004F5D55" w:rsidRPr="00593677" w:rsidRDefault="004F5D55" w:rsidP="004F5D5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593677">
              <w:t>Érték-indexkör, Laspeyres-féle index, Paasche-féle index, Fischer-féle index, Edgewort-Marshall-féle index, Főátlag-indexek</w:t>
            </w:r>
          </w:p>
          <w:p w14:paraId="255BDDFC" w14:textId="77777777" w:rsidR="004F5D55" w:rsidRPr="00811C25" w:rsidRDefault="004F5D55" w:rsidP="004F5D55"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Baranyai Zsolt - Fenyves Veronika - Pupos Tibor - Takács István - Tarnóczi Tibor (2013): Gazdasági elemzés (Elméleti jegyzet). Debreceni Egyetem, AGTC, Debrecen, </w:t>
            </w:r>
            <w:r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577" w:type="dxa"/>
            <w:gridSpan w:val="4"/>
            <w:vAlign w:val="center"/>
          </w:tcPr>
          <w:p w14:paraId="505FD5FA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4F5D55" w:rsidRPr="000A5748" w14:paraId="60009250" w14:textId="77777777" w:rsidTr="004F5D55">
        <w:trPr>
          <w:cantSplit/>
          <w:trHeight w:val="275"/>
        </w:trPr>
        <w:tc>
          <w:tcPr>
            <w:tcW w:w="642" w:type="dxa"/>
          </w:tcPr>
          <w:p w14:paraId="3AD7F18D" w14:textId="77777777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429" w:type="dxa"/>
            <w:gridSpan w:val="11"/>
          </w:tcPr>
          <w:p w14:paraId="095A7722" w14:textId="77777777" w:rsidR="004F5D55" w:rsidRDefault="004F5D55" w:rsidP="004F5D55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C33DB">
              <w:t xml:space="preserve"> Termelés és értékesítés elemzése: Költséggazdálkodás elemzése</w:t>
            </w:r>
            <w:r>
              <w:t xml:space="preserve">. </w:t>
            </w:r>
            <w:r w:rsidRPr="00FC33DB">
              <w:t>A költségek elméleti megközelítésben</w:t>
            </w:r>
            <w:r>
              <w:t xml:space="preserve">. </w:t>
            </w:r>
            <w:r w:rsidRPr="00FC33DB">
              <w:t>Szempontok a költségek elemzéséhez</w:t>
            </w:r>
            <w:r>
              <w:t xml:space="preserve">. </w:t>
            </w:r>
            <w:r w:rsidRPr="00FC33DB">
              <w:t>Flexibilis költségelemzés</w:t>
            </w:r>
            <w:r>
              <w:t xml:space="preserve">. </w:t>
            </w:r>
            <w:r w:rsidRPr="00FC33DB">
              <w:t>Az általános (állandó) költségek elemzésének módszerei</w:t>
            </w:r>
            <w:r>
              <w:t>.</w:t>
            </w:r>
          </w:p>
          <w:p w14:paraId="6E98FCB6" w14:textId="77777777" w:rsidR="004F5D55" w:rsidRPr="00593677" w:rsidRDefault="004F5D55" w:rsidP="004F5D5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593677">
              <w:t>Ráfordítás, Költség, Állandó (fix) költség, Változó költség, Proporcionális költségalakulás, Degresszív költségalakulás, Progresszív költségalakulás, Költség-remanencia, Lépcsőzetes költségalakulás, Flexibilis költségelemzés, Bázis szemléletű költségtervezés, Az általános költségek értékelemzési módszere, Nulla bázisú költségtervezés, elemzés módszere</w:t>
            </w:r>
          </w:p>
          <w:p w14:paraId="7E23B625" w14:textId="77777777" w:rsidR="004F5D55" w:rsidRPr="00811C25" w:rsidRDefault="004F5D55" w:rsidP="004F5D55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Baranyai Zsolt - Fenyves Veronika - Pupos Tibor - Takács István - Tarnóczi Tibor (2013): Gazdasági elemzés (Elméleti jegyzet). Debreceni Egyetem, AGTC, Debrecen, </w:t>
            </w:r>
            <w:r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577" w:type="dxa"/>
            <w:gridSpan w:val="4"/>
            <w:vAlign w:val="center"/>
          </w:tcPr>
          <w:p w14:paraId="3B0F962A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4F5D55" w:rsidRPr="000A5748" w14:paraId="063F02F7" w14:textId="77777777" w:rsidTr="004F5D55">
        <w:trPr>
          <w:cantSplit/>
          <w:trHeight w:val="275"/>
        </w:trPr>
        <w:tc>
          <w:tcPr>
            <w:tcW w:w="642" w:type="dxa"/>
          </w:tcPr>
          <w:p w14:paraId="10F9E4BA" w14:textId="77777777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429" w:type="dxa"/>
            <w:gridSpan w:val="11"/>
          </w:tcPr>
          <w:p w14:paraId="5DC868FE" w14:textId="77777777" w:rsidR="004F5D55" w:rsidRDefault="004F5D55" w:rsidP="004F5D55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C33DB">
              <w:t xml:space="preserve"> Termelés és értékesítés elemzése: Minőség-, minőségköltség elemzése</w:t>
            </w:r>
            <w:r>
              <w:t xml:space="preserve">. </w:t>
            </w:r>
            <w:r w:rsidRPr="00FC33DB">
              <w:t>Minőségelemzés</w:t>
            </w:r>
            <w:r>
              <w:t>. T</w:t>
            </w:r>
            <w:r w:rsidRPr="00FC33DB">
              <w:t>ermelés minőségének elemzése</w:t>
            </w:r>
            <w:r>
              <w:t xml:space="preserve">. </w:t>
            </w:r>
            <w:r w:rsidRPr="00FC33DB">
              <w:t>Termékek minőségének elemzése</w:t>
            </w:r>
            <w:r>
              <w:t xml:space="preserve">. </w:t>
            </w:r>
            <w:r w:rsidRPr="00FC33DB">
              <w:t>Minőségi osztályba nem sorolható termékek minőségelemzése</w:t>
            </w:r>
            <w:r>
              <w:t xml:space="preserve">. </w:t>
            </w:r>
            <w:r w:rsidRPr="00FC33DB">
              <w:t>Minőségi osztályba sorolható termékek minőségelemzése</w:t>
            </w:r>
            <w:r>
              <w:t xml:space="preserve">. </w:t>
            </w:r>
            <w:r w:rsidRPr="00FC33DB">
              <w:t>A selejt elemzése</w:t>
            </w:r>
            <w:r>
              <w:t xml:space="preserve">. </w:t>
            </w:r>
            <w:r w:rsidRPr="00FC33DB">
              <w:t>A minőségköltség elemzése</w:t>
            </w:r>
            <w:r>
              <w:t>.</w:t>
            </w:r>
          </w:p>
          <w:p w14:paraId="6C70C5AB" w14:textId="77777777" w:rsidR="004F5D55" w:rsidRPr="00593677" w:rsidRDefault="004F5D55" w:rsidP="004F5D5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593677">
              <w:t>Minőségelemzés, Selejt, Minőségi szint, Átlagos minőségi kategória, Átlagos minőségi együttható, Weibull eloszlás, Hiba megelőzési költségek, Vizsgálati (ellenőrzési) költségek, Hibaköltségek, Adatgyűjtő lap, Folyamatdiagram, Hisztogram, Pareto-diagram, Ok-okozat diagram (halszálka vagy Ishikava diagram), Korrelációs diagram, Minőségszabályozó kártya</w:t>
            </w:r>
          </w:p>
          <w:p w14:paraId="3D5C1274" w14:textId="77777777" w:rsidR="004F5D55" w:rsidRDefault="004F5D55" w:rsidP="004F5D55"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Baranyai Zsolt - Fenyves Veronika - Pupos Tibor - Takács István - Tarnóczi Tibor (2013): Gazdasági elemzés (Elméleti jegyzet). Debreceni Egyetem, AGTC, Debrecen, </w:t>
            </w:r>
            <w:r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577" w:type="dxa"/>
            <w:gridSpan w:val="4"/>
            <w:vAlign w:val="center"/>
          </w:tcPr>
          <w:p w14:paraId="103CC42F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4F5D55" w:rsidRPr="000A5748" w14:paraId="17126996" w14:textId="77777777" w:rsidTr="004F5D55">
        <w:trPr>
          <w:cantSplit/>
          <w:trHeight w:val="275"/>
        </w:trPr>
        <w:tc>
          <w:tcPr>
            <w:tcW w:w="642" w:type="dxa"/>
          </w:tcPr>
          <w:p w14:paraId="3A616093" w14:textId="77777777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429" w:type="dxa"/>
            <w:gridSpan w:val="11"/>
          </w:tcPr>
          <w:p w14:paraId="44C2ACA3" w14:textId="77777777" w:rsidR="004F5D55" w:rsidRDefault="004F5D55" w:rsidP="004F5D55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C33DB">
              <w:t xml:space="preserve"> Vállalati erőforrások elemzése: Munkaerő és bérgazdálkodás</w:t>
            </w:r>
            <w:r>
              <w:t xml:space="preserve">. </w:t>
            </w:r>
            <w:r w:rsidRPr="00FC33DB">
              <w:t>A munkaerőgazdálkodás elemzési lehetőségei</w:t>
            </w:r>
            <w:r>
              <w:t xml:space="preserve">. </w:t>
            </w:r>
            <w:r w:rsidRPr="00FC33DB">
              <w:t>A létszám nagyságának és összetételének elemzése</w:t>
            </w:r>
            <w:r>
              <w:t xml:space="preserve">. </w:t>
            </w:r>
            <w:r w:rsidRPr="00FC33DB">
              <w:t>A munkaidő kihasználás elemzése</w:t>
            </w:r>
            <w:r>
              <w:t xml:space="preserve">. </w:t>
            </w:r>
            <w:r w:rsidRPr="00FC33DB">
              <w:t>A munkaerő felhasználásának és a termelés kapcsolatának az elemzése</w:t>
            </w:r>
            <w:r>
              <w:t xml:space="preserve">. </w:t>
            </w:r>
            <w:r w:rsidRPr="00FC33DB">
              <w:t>A munkatermelékenység elemzése</w:t>
            </w:r>
            <w:r>
              <w:t xml:space="preserve">. </w:t>
            </w:r>
            <w:r w:rsidRPr="00FC33DB">
              <w:t>A bérgazdálkodás elemzési lehetőségei</w:t>
            </w:r>
            <w:r>
              <w:t>.</w:t>
            </w:r>
          </w:p>
          <w:p w14:paraId="7B65BCC2" w14:textId="77777777" w:rsidR="004F5D55" w:rsidRPr="00593677" w:rsidRDefault="004F5D55" w:rsidP="004F5D5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593677">
              <w:t>Átlagos állományi létszám, Munkarend szerinti napok száma, Munkaidő kihasználás, Munkatermelékenység, Munkajövedelem, Bérhányad, Bérrentabilitási mutató</w:t>
            </w:r>
          </w:p>
          <w:p w14:paraId="09074CA0" w14:textId="77777777" w:rsidR="004F5D55" w:rsidRPr="00811C25" w:rsidRDefault="004F5D55" w:rsidP="004F5D55"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Baranyai Zsolt - Fenyves Veronika - Pupos Tibor - Takács István - Tarnóczi Tibor (2013): Gazdasági elemzés (Elméleti jegyzet). Debreceni Egyetem, AGTC, Debrecen, </w:t>
            </w:r>
            <w:r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577" w:type="dxa"/>
            <w:gridSpan w:val="4"/>
            <w:vAlign w:val="center"/>
          </w:tcPr>
          <w:p w14:paraId="78134A32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4F5D55" w:rsidRPr="000A5748" w14:paraId="0785AA3D" w14:textId="77777777" w:rsidTr="004F5D55">
        <w:trPr>
          <w:cantSplit/>
          <w:trHeight w:val="275"/>
        </w:trPr>
        <w:tc>
          <w:tcPr>
            <w:tcW w:w="642" w:type="dxa"/>
          </w:tcPr>
          <w:p w14:paraId="38695810" w14:textId="77777777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429" w:type="dxa"/>
            <w:gridSpan w:val="11"/>
          </w:tcPr>
          <w:p w14:paraId="3C643CF9" w14:textId="77777777" w:rsidR="004F5D55" w:rsidRDefault="004F5D55" w:rsidP="004F5D55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C33DB">
              <w:t xml:space="preserve"> Vállalati erőforrások elemzése: Tárgyi eszközgazdálkodás elemzése</w:t>
            </w:r>
            <w:r>
              <w:t xml:space="preserve">. </w:t>
            </w:r>
            <w:r w:rsidRPr="00FC33DB">
              <w:t>A tárgyi eszközök összetételének, állagának, használhatóságának elemzése</w:t>
            </w:r>
            <w:r>
              <w:t xml:space="preserve">. </w:t>
            </w:r>
            <w:r w:rsidRPr="00FC33DB">
              <w:t>A tárgyi eszközök kapacitás kihasználásának vizsgálata</w:t>
            </w:r>
            <w:r>
              <w:t xml:space="preserve">. </w:t>
            </w:r>
            <w:r w:rsidRPr="00FC33DB">
              <w:t>Kapacitáskihasználás vizsgálata értékmutatók alapján</w:t>
            </w:r>
            <w:r>
              <w:t xml:space="preserve">. </w:t>
            </w:r>
            <w:r w:rsidRPr="00FC33DB">
              <w:t>Műszaki kapacitáskihasználás vizsgálata</w:t>
            </w:r>
            <w:r>
              <w:t xml:space="preserve">. </w:t>
            </w:r>
            <w:r w:rsidRPr="00FC33DB">
              <w:t>Gazdasági kapacitáskihasználás vizsgálata</w:t>
            </w:r>
            <w:r>
              <w:t>.</w:t>
            </w:r>
          </w:p>
          <w:p w14:paraId="6C83EA28" w14:textId="77777777" w:rsidR="004F5D55" w:rsidRPr="00593677" w:rsidRDefault="004F5D55" w:rsidP="004F5D5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593677">
              <w:t xml:space="preserve">Tárgyi eszközök, Használhatósági fok, </w:t>
            </w:r>
            <w:r w:rsidRPr="00593677">
              <w:rPr>
                <w:color w:val="auto"/>
              </w:rPr>
              <w:t>Elhasználódottsági fok, Műszaki kapacitás kihasználás, Extenzív kihasználás, Intenzív kihasználás, Gazdasági kapacitás kihasználás</w:t>
            </w:r>
          </w:p>
          <w:p w14:paraId="1BBAE83C" w14:textId="77777777" w:rsidR="004F5D55" w:rsidRPr="00811C25" w:rsidRDefault="004F5D55" w:rsidP="004F5D55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Baranyai Zsolt - Fenyves Veronika - Pupos Tibor - Takács István - Tarnóczi Tibor (2013): Gazdasági elemzés (Elméleti jegyzet). Debreceni Egyetem, AGTC, Debrecen, </w:t>
            </w:r>
            <w:r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577" w:type="dxa"/>
            <w:gridSpan w:val="4"/>
            <w:vAlign w:val="center"/>
          </w:tcPr>
          <w:p w14:paraId="6C6C0842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4F5D55" w:rsidRPr="000A5748" w14:paraId="1EC3D895" w14:textId="77777777" w:rsidTr="004F5D55">
        <w:trPr>
          <w:cantSplit/>
          <w:trHeight w:val="275"/>
        </w:trPr>
        <w:tc>
          <w:tcPr>
            <w:tcW w:w="642" w:type="dxa"/>
          </w:tcPr>
          <w:p w14:paraId="2DE0AD1E" w14:textId="77777777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10. hét</w:t>
            </w:r>
          </w:p>
        </w:tc>
        <w:tc>
          <w:tcPr>
            <w:tcW w:w="7429" w:type="dxa"/>
            <w:gridSpan w:val="11"/>
          </w:tcPr>
          <w:p w14:paraId="1F5E3244" w14:textId="77777777" w:rsidR="004F5D55" w:rsidRDefault="004F5D55" w:rsidP="004F5D55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FC33DB">
              <w:t>Vállalati erőforrások elemzése: Forgóeszközgazdálkodás elemzése</w:t>
            </w:r>
            <w:r>
              <w:t xml:space="preserve">. </w:t>
            </w:r>
            <w:r w:rsidRPr="00FC33DB">
              <w:t>A készletgazdálkodás elemzése</w:t>
            </w:r>
            <w:r>
              <w:t xml:space="preserve">. </w:t>
            </w:r>
            <w:r w:rsidRPr="00FC33DB">
              <w:t>A követelések elemzése</w:t>
            </w:r>
            <w:r>
              <w:t>.</w:t>
            </w:r>
          </w:p>
          <w:p w14:paraId="7BBB106C" w14:textId="77777777" w:rsidR="004F5D55" w:rsidRPr="00593677" w:rsidRDefault="004F5D55" w:rsidP="004F5D5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</w:t>
            </w:r>
            <w:r w:rsidRPr="00593677">
              <w:rPr>
                <w:b/>
                <w:bCs/>
              </w:rPr>
              <w:t xml:space="preserve">: </w:t>
            </w:r>
            <w:r w:rsidRPr="00593677">
              <w:t>Forgóeszközök, A forgóeszközök optimális szintje (F szint ), A forgóeszközök hatékonysági mutatói, Eszközarányos forgalom, A lekötött tőke hatékonysága, A forgások száma, A forgási idő, Vevői követelések forgási sebessége, Vevői követelések behajtásának ideje, Szállítói tartozás rendezésének ideje</w:t>
            </w:r>
          </w:p>
          <w:p w14:paraId="52720881" w14:textId="77777777" w:rsidR="004F5D55" w:rsidRDefault="004F5D55" w:rsidP="004F5D55"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Baranyai Zsolt - Fenyves Veronika - Pupos Tibor - Takács István - Tarnóczi Tibor (2013): Gazdasági elemzés (Elméleti jegyzet). Debreceni Egyetem, AGTC, Debrecen, </w:t>
            </w:r>
            <w:r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577" w:type="dxa"/>
            <w:gridSpan w:val="4"/>
            <w:vAlign w:val="center"/>
          </w:tcPr>
          <w:p w14:paraId="7BBD0DB5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4F5D55" w:rsidRPr="000A5748" w14:paraId="69E80D36" w14:textId="77777777" w:rsidTr="004F5D55">
        <w:trPr>
          <w:cantSplit/>
          <w:trHeight w:val="275"/>
        </w:trPr>
        <w:tc>
          <w:tcPr>
            <w:tcW w:w="642" w:type="dxa"/>
          </w:tcPr>
          <w:p w14:paraId="5A58A179" w14:textId="77777777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11.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429" w:type="dxa"/>
            <w:gridSpan w:val="11"/>
          </w:tcPr>
          <w:p w14:paraId="15377487" w14:textId="77777777" w:rsidR="004F5D55" w:rsidRDefault="004F5D55" w:rsidP="004F5D55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FC33DB">
              <w:t>Vállalati innovációs tevékenység elemzése</w:t>
            </w:r>
            <w:r>
              <w:t xml:space="preserve">. </w:t>
            </w:r>
            <w:r w:rsidRPr="00FC33DB">
              <w:t>Az innováció fogalma</w:t>
            </w:r>
            <w:r>
              <w:t xml:space="preserve">. </w:t>
            </w:r>
            <w:r w:rsidRPr="00FC33DB">
              <w:t>Az innováció elemzésének alapjai</w:t>
            </w:r>
            <w:r>
              <w:t xml:space="preserve">. </w:t>
            </w:r>
            <w:r w:rsidRPr="00FC33DB">
              <w:t>Az innováció elemzése a vállalati életciklus modell segítségével</w:t>
            </w:r>
            <w:r>
              <w:t xml:space="preserve">. </w:t>
            </w:r>
            <w:r w:rsidRPr="00FC33DB">
              <w:t>Az intellektuális tőke értéke meghatározási lehetőségei</w:t>
            </w:r>
            <w:r>
              <w:t>.</w:t>
            </w:r>
          </w:p>
          <w:p w14:paraId="0B7E2328" w14:textId="77777777" w:rsidR="004F5D55" w:rsidRPr="00593677" w:rsidRDefault="004F5D55" w:rsidP="004F5D5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>
              <w:rPr>
                <w:b/>
                <w:bCs/>
              </w:rPr>
              <w:t xml:space="preserve"> </w:t>
            </w:r>
            <w:r w:rsidRPr="00593677">
              <w:t>Eljárás-innováció, Humántőke, Innovációs együttműködés, Kapcsolati tőke, Marketing-innováció, Nyitott információs források, Strukturális tőke, Szervezési-szervezeti innováció, Termék-innováció, Tudás és technológia megszerzése</w:t>
            </w:r>
          </w:p>
          <w:p w14:paraId="01176D48" w14:textId="77777777" w:rsidR="004F5D55" w:rsidRPr="00811C25" w:rsidRDefault="004F5D55" w:rsidP="004F5D55"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Baranyai Zsolt - Fenyves Veronika - Pupos Tibor - Takács István - Tarnóczi Tibor (2013): Gazdasági elemzés (Elméleti jegyzet). Debreceni Egyetem, AGTC, Debrecen, </w:t>
            </w:r>
            <w:r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577" w:type="dxa"/>
            <w:gridSpan w:val="4"/>
            <w:vAlign w:val="center"/>
          </w:tcPr>
          <w:p w14:paraId="7AC81C06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4F5D55" w:rsidRPr="000A5748" w14:paraId="1842E8C1" w14:textId="77777777" w:rsidTr="004F5D55">
        <w:trPr>
          <w:cantSplit/>
          <w:trHeight w:val="275"/>
        </w:trPr>
        <w:tc>
          <w:tcPr>
            <w:tcW w:w="642" w:type="dxa"/>
          </w:tcPr>
          <w:p w14:paraId="064FBFBD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429" w:type="dxa"/>
            <w:gridSpan w:val="11"/>
          </w:tcPr>
          <w:p w14:paraId="3C7B7773" w14:textId="77777777" w:rsidR="004F5D55" w:rsidRDefault="004F5D55" w:rsidP="004F5D55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FC33DB">
              <w:t>Pénzügyi elemzés: Pénzügyi elemzés adatbázisa, az éves beszámoló</w:t>
            </w:r>
            <w:r>
              <w:t xml:space="preserve">. </w:t>
            </w:r>
            <w:r w:rsidRPr="00FC33DB">
              <w:t>A pénzügyi elemzés kerete</w:t>
            </w:r>
            <w:r>
              <w:t xml:space="preserve">. </w:t>
            </w:r>
            <w:r w:rsidRPr="00FC33DB">
              <w:t>A számviteli beszámoló szerepe a pénzügyi elemzésben</w:t>
            </w:r>
            <w:r>
              <w:t xml:space="preserve">. </w:t>
            </w:r>
            <w:r w:rsidRPr="00FC33DB">
              <w:t>A pénzügyi mutatószámok szerepe</w:t>
            </w:r>
            <w:r>
              <w:t>.</w:t>
            </w:r>
          </w:p>
          <w:p w14:paraId="67A23CAF" w14:textId="77777777" w:rsidR="004F5D55" w:rsidRPr="00593677" w:rsidRDefault="004F5D55" w:rsidP="004F5D55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593677">
              <w:rPr>
                <w:bCs/>
                <w:lang w:val="hu-HU"/>
              </w:rPr>
              <w:t>Döntéshozatal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Eredménykimutatás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Esedékességi alapú könyvelés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Mérleg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Kiegészítő melléklet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Kilátáselemzés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Pénzügyi elemzés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Üzleti jelentés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Vállalati stratégia elemzése</w:t>
            </w:r>
          </w:p>
          <w:p w14:paraId="55FEF178" w14:textId="77777777" w:rsidR="004F5D55" w:rsidRPr="00811C25" w:rsidRDefault="004F5D55" w:rsidP="004F5D55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Baranyai Zsolt - Fenyves Veronika - Pupos Tibor - Takács István - Tarnóczi Tibor (2013): Gazdasági elemzés (Elméleti jegyzet). Debreceni Egyetem, AGTC, Debrecen, </w:t>
            </w:r>
            <w:r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577" w:type="dxa"/>
            <w:gridSpan w:val="4"/>
            <w:vAlign w:val="center"/>
          </w:tcPr>
          <w:p w14:paraId="30827803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4F5D55" w:rsidRPr="000A5748" w14:paraId="01250B5F" w14:textId="77777777" w:rsidTr="004F5D55">
        <w:trPr>
          <w:cantSplit/>
          <w:trHeight w:val="275"/>
        </w:trPr>
        <w:tc>
          <w:tcPr>
            <w:tcW w:w="642" w:type="dxa"/>
          </w:tcPr>
          <w:p w14:paraId="59E7E989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429" w:type="dxa"/>
            <w:gridSpan w:val="11"/>
          </w:tcPr>
          <w:p w14:paraId="30F71A2B" w14:textId="77777777" w:rsidR="004F5D55" w:rsidRDefault="004F5D55" w:rsidP="004F5D55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FC33DB">
              <w:t xml:space="preserve"> Pénzügyi elemzés: Mérlegelemzés, Eredményelemzés, Cash-flow elemzés</w:t>
            </w:r>
            <w:r>
              <w:t xml:space="preserve">. </w:t>
            </w:r>
            <w:r w:rsidRPr="00FC33DB">
              <w:t>A rövid távú fizetőképességi vagy likviditási mutatók</w:t>
            </w:r>
            <w:r>
              <w:t xml:space="preserve">. </w:t>
            </w:r>
            <w:r w:rsidRPr="00FC33DB">
              <w:t>Adósság- és hitelképességi mutatók</w:t>
            </w:r>
            <w:r>
              <w:t xml:space="preserve">. </w:t>
            </w:r>
            <w:r w:rsidRPr="00FC33DB">
              <w:t>A cash flow kimutatás és elemzése</w:t>
            </w:r>
            <w:r>
              <w:t>.</w:t>
            </w:r>
          </w:p>
          <w:p w14:paraId="12B39E98" w14:textId="77777777" w:rsidR="004F5D55" w:rsidRPr="00593677" w:rsidRDefault="004F5D55" w:rsidP="004F5D55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593677">
              <w:rPr>
                <w:bCs/>
                <w:lang w:val="hu-HU"/>
              </w:rPr>
              <w:t>Cash flow kimutatás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Cash flow termelő képesség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Forgótőke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Forgótőke menedzsment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Készpénz szintű likviditás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Likviditás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Likviditási gyorsráta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Módosított pénzciklus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Működési cash flow arány mutató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Működési ciklus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Működési szabad pénzáram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Nettó forgótőke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Pénzciklus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Pénzkonverziós ciklus</w:t>
            </w:r>
          </w:p>
          <w:p w14:paraId="0FD7DED3" w14:textId="77777777" w:rsidR="004F5D55" w:rsidRDefault="004F5D55" w:rsidP="004F5D55"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Baranyai Zsolt - Fenyves Veronika - Pupos Tibor - Takács István - Tarnóczi Tibor (2013): Gazdasági elemzés (Elméleti jegyzet). Debreceni Egyetem, AGTC, Debrecen, </w:t>
            </w:r>
            <w:r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577" w:type="dxa"/>
            <w:gridSpan w:val="4"/>
            <w:vAlign w:val="center"/>
          </w:tcPr>
          <w:p w14:paraId="678C0191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4F5D55" w:rsidRPr="000A5748" w14:paraId="49B826A0" w14:textId="77777777" w:rsidTr="004F5D55">
        <w:trPr>
          <w:cantSplit/>
          <w:trHeight w:val="275"/>
        </w:trPr>
        <w:tc>
          <w:tcPr>
            <w:tcW w:w="642" w:type="dxa"/>
          </w:tcPr>
          <w:p w14:paraId="0531DA03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429" w:type="dxa"/>
            <w:gridSpan w:val="11"/>
          </w:tcPr>
          <w:p w14:paraId="648555CB" w14:textId="77777777" w:rsidR="004F5D55" w:rsidRDefault="004F5D55" w:rsidP="004F5D55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FC33DB">
              <w:t>Az eredménykategóriákhoz kapcsolódó mutatók</w:t>
            </w:r>
            <w:r>
              <w:t xml:space="preserve">. </w:t>
            </w:r>
            <w:r w:rsidRPr="00FC33DB">
              <w:t>Jövedelmezőségi mutatók</w:t>
            </w:r>
            <w:r>
              <w:t xml:space="preserve">. </w:t>
            </w:r>
            <w:r w:rsidRPr="00FC33DB">
              <w:t>Hatékonysági mutatók</w:t>
            </w:r>
            <w:r>
              <w:t xml:space="preserve">. </w:t>
            </w:r>
            <w:r w:rsidRPr="00FC33DB">
              <w:t>Tőkestruktúra és finanszírozási erő mutatók</w:t>
            </w:r>
            <w:r>
              <w:t xml:space="preserve">. </w:t>
            </w:r>
            <w:r w:rsidRPr="00FC33DB">
              <w:t>Növekedési ráták</w:t>
            </w:r>
            <w:r>
              <w:t>.</w:t>
            </w:r>
          </w:p>
          <w:p w14:paraId="6A3934A1" w14:textId="77777777" w:rsidR="004F5D55" w:rsidRPr="00593677" w:rsidRDefault="004F5D55" w:rsidP="004F5D55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593677">
              <w:rPr>
                <w:bCs/>
                <w:lang w:val="hu-HU"/>
              </w:rPr>
              <w:t>Beszedési időszak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Du Pont felbontás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Eszköz arányos jövedelem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Készletezési időszak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Kombinált tőkeáttétel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Működési tőkeáttétel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Pénzügyi tőkeáttétel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Saját tőke arányos jövedelem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Tartozási időszak</w:t>
            </w:r>
            <w:r>
              <w:rPr>
                <w:bCs/>
                <w:lang w:val="hu-HU"/>
              </w:rPr>
              <w:t xml:space="preserve">, </w:t>
            </w:r>
            <w:r w:rsidRPr="00593677">
              <w:rPr>
                <w:bCs/>
                <w:lang w:val="hu-HU"/>
              </w:rPr>
              <w:t>Tőkeáttétel</w:t>
            </w:r>
          </w:p>
          <w:p w14:paraId="2FA4E3F3" w14:textId="77777777" w:rsidR="004F5D55" w:rsidRPr="00811C25" w:rsidRDefault="004F5D55" w:rsidP="004F5D55">
            <w:r w:rsidRPr="000A5748">
              <w:rPr>
                <w:b/>
                <w:bCs/>
                <w:lang w:val="hu-HU"/>
              </w:rPr>
              <w:t>Bibliográfia:</w:t>
            </w:r>
            <w:r w:rsidRPr="00FC33DB">
              <w:t xml:space="preserve"> Baranyai Zsolt - Fenyves Veronika - Pupos Tibor - Takács István - Tarnóczi Tibor (2013): Gazdasági elemzés (Elméleti jegyzet). Debreceni Egyetem, AGTC, Debrecen, </w:t>
            </w:r>
            <w:r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577" w:type="dxa"/>
            <w:gridSpan w:val="4"/>
            <w:vAlign w:val="center"/>
          </w:tcPr>
          <w:p w14:paraId="63C9A47C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4F5D55" w:rsidRPr="000A5748" w14:paraId="335112C1" w14:textId="77777777" w:rsidTr="004F5D55">
        <w:trPr>
          <w:cantSplit/>
          <w:trHeight w:val="275"/>
        </w:trPr>
        <w:tc>
          <w:tcPr>
            <w:tcW w:w="8071" w:type="dxa"/>
            <w:gridSpan w:val="12"/>
          </w:tcPr>
          <w:p w14:paraId="38AEB273" w14:textId="77777777" w:rsidR="004F5D55" w:rsidRPr="000A5748" w:rsidRDefault="004F5D55" w:rsidP="004F5D55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1577" w:type="dxa"/>
            <w:gridSpan w:val="4"/>
          </w:tcPr>
          <w:p w14:paraId="2100B5F4" w14:textId="77777777" w:rsidR="004F5D55" w:rsidRPr="000A5748" w:rsidRDefault="004F5D55" w:rsidP="004F5D55">
            <w:pPr>
              <w:rPr>
                <w:lang w:val="ro-RO"/>
              </w:rPr>
            </w:pPr>
          </w:p>
        </w:tc>
      </w:tr>
      <w:tr w:rsidR="004F5D55" w:rsidRPr="000A5748" w14:paraId="70374ABF" w14:textId="77777777" w:rsidTr="004F5D55">
        <w:trPr>
          <w:cantSplit/>
          <w:trHeight w:val="275"/>
        </w:trPr>
        <w:tc>
          <w:tcPr>
            <w:tcW w:w="642" w:type="dxa"/>
            <w:shd w:val="clear" w:color="auto" w:fill="CCCCCC"/>
            <w:vAlign w:val="center"/>
          </w:tcPr>
          <w:p w14:paraId="48494A08" w14:textId="77777777" w:rsidR="004F5D55" w:rsidRPr="000A5748" w:rsidRDefault="004F5D55" w:rsidP="004F5D55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7429" w:type="dxa"/>
            <w:gridSpan w:val="11"/>
            <w:shd w:val="clear" w:color="auto" w:fill="CCCCCC"/>
            <w:vAlign w:val="center"/>
          </w:tcPr>
          <w:p w14:paraId="3EA9FF88" w14:textId="77777777" w:rsidR="004F5D55" w:rsidRPr="000A5748" w:rsidRDefault="004F5D55" w:rsidP="004F5D55">
            <w:pPr>
              <w:pStyle w:val="Cmsor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1577" w:type="dxa"/>
            <w:gridSpan w:val="4"/>
            <w:shd w:val="clear" w:color="auto" w:fill="CCCCCC"/>
            <w:vAlign w:val="center"/>
          </w:tcPr>
          <w:p w14:paraId="1ABCCA18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57A1AB59" w14:textId="77777777" w:rsidR="004F5D55" w:rsidRPr="000A5748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4F5D55" w:rsidRPr="000A5748" w14:paraId="2E577577" w14:textId="77777777" w:rsidTr="004F5D55">
        <w:trPr>
          <w:cantSplit/>
          <w:trHeight w:val="275"/>
        </w:trPr>
        <w:tc>
          <w:tcPr>
            <w:tcW w:w="642" w:type="dxa"/>
          </w:tcPr>
          <w:p w14:paraId="143B844A" w14:textId="77777777" w:rsidR="004F5D55" w:rsidRPr="000A5748" w:rsidRDefault="004F5D55" w:rsidP="004F5D55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7429" w:type="dxa"/>
            <w:gridSpan w:val="11"/>
          </w:tcPr>
          <w:p w14:paraId="4A4ECAF2" w14:textId="77777777" w:rsidR="004F5D55" w:rsidRPr="000A5748" w:rsidRDefault="004F5D55" w:rsidP="004F5D55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1D240B">
              <w:rPr>
                <w:bCs/>
                <w:lang w:val="ro-RO"/>
              </w:rPr>
              <w:t>Viszonyszámok használata az elemzésben</w:t>
            </w:r>
          </w:p>
          <w:p w14:paraId="4BCC8B5E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577" w:type="dxa"/>
            <w:gridSpan w:val="4"/>
            <w:vAlign w:val="center"/>
          </w:tcPr>
          <w:p w14:paraId="010B6CBE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F5D55" w:rsidRPr="000A5748" w14:paraId="5A863663" w14:textId="77777777" w:rsidTr="004F5D55">
        <w:trPr>
          <w:cantSplit/>
          <w:trHeight w:val="275"/>
        </w:trPr>
        <w:tc>
          <w:tcPr>
            <w:tcW w:w="642" w:type="dxa"/>
          </w:tcPr>
          <w:p w14:paraId="6C4211CC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2. hét</w:t>
            </w:r>
          </w:p>
        </w:tc>
        <w:tc>
          <w:tcPr>
            <w:tcW w:w="7429" w:type="dxa"/>
            <w:gridSpan w:val="11"/>
          </w:tcPr>
          <w:p w14:paraId="3DB1B3F6" w14:textId="77777777" w:rsidR="004F5D55" w:rsidRPr="000A5748" w:rsidRDefault="004F5D55" w:rsidP="004F5D55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1D240B">
              <w:rPr>
                <w:bCs/>
                <w:lang w:val="ro-RO"/>
              </w:rPr>
              <w:t>Feladatok a</w:t>
            </w:r>
            <w:r>
              <w:rPr>
                <w:b/>
                <w:bCs/>
                <w:lang w:val="ro-RO"/>
              </w:rPr>
              <w:t>z e</w:t>
            </w:r>
            <w:r w:rsidRPr="00FC33DB">
              <w:t>ltérés</w:t>
            </w:r>
            <w:r>
              <w:t>ek számszerűsítésének módszereinek felhasználásával.</w:t>
            </w:r>
          </w:p>
          <w:p w14:paraId="6551B55D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0A5748">
              <w:rPr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577" w:type="dxa"/>
            <w:gridSpan w:val="4"/>
            <w:vAlign w:val="center"/>
          </w:tcPr>
          <w:p w14:paraId="0AA79831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F5D55" w:rsidRPr="000A5748" w14:paraId="619D6DD3" w14:textId="77777777" w:rsidTr="004F5D55">
        <w:trPr>
          <w:cantSplit/>
          <w:trHeight w:val="275"/>
        </w:trPr>
        <w:tc>
          <w:tcPr>
            <w:tcW w:w="642" w:type="dxa"/>
          </w:tcPr>
          <w:p w14:paraId="69E162B5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7429" w:type="dxa"/>
            <w:gridSpan w:val="11"/>
          </w:tcPr>
          <w:p w14:paraId="0694A56E" w14:textId="77777777" w:rsidR="004F5D55" w:rsidRPr="000A5748" w:rsidRDefault="004F5D55" w:rsidP="004F5D55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1D240B">
              <w:rPr>
                <w:bCs/>
                <w:lang w:val="ro-RO"/>
              </w:rPr>
              <w:t xml:space="preserve">Fedezetelemzés. </w:t>
            </w:r>
            <w:r w:rsidRPr="00FC33DB">
              <w:t>Termelési szerkezet, termékösszetétel</w:t>
            </w:r>
          </w:p>
          <w:p w14:paraId="0F9B211D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577" w:type="dxa"/>
            <w:gridSpan w:val="4"/>
            <w:vAlign w:val="center"/>
          </w:tcPr>
          <w:p w14:paraId="4D521932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F5D55" w:rsidRPr="000A5748" w14:paraId="4C397AE7" w14:textId="77777777" w:rsidTr="004F5D55">
        <w:trPr>
          <w:cantSplit/>
          <w:trHeight w:val="275"/>
        </w:trPr>
        <w:tc>
          <w:tcPr>
            <w:tcW w:w="642" w:type="dxa"/>
          </w:tcPr>
          <w:p w14:paraId="6F8B2F9C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7429" w:type="dxa"/>
            <w:gridSpan w:val="11"/>
          </w:tcPr>
          <w:p w14:paraId="49AE6C75" w14:textId="77777777" w:rsidR="004F5D55" w:rsidRPr="000A5748" w:rsidRDefault="004F5D55" w:rsidP="004F5D55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FC33DB">
              <w:t>Értékesítés elemzése</w:t>
            </w:r>
            <w:r>
              <w:t xml:space="preserve">. </w:t>
            </w:r>
            <w:r w:rsidRPr="00FC33DB">
              <w:t>Az árak vizsgálata</w:t>
            </w:r>
            <w:r>
              <w:t xml:space="preserve">. </w:t>
            </w:r>
            <w:r w:rsidRPr="00FC33DB">
              <w:t>Az önköltség-kalkuláción alapuló árképzés</w:t>
            </w:r>
            <w:r>
              <w:t>.</w:t>
            </w:r>
          </w:p>
          <w:p w14:paraId="438396DA" w14:textId="77777777" w:rsidR="004F5D55" w:rsidRPr="000A5748" w:rsidRDefault="004F5D55" w:rsidP="004F5D55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577" w:type="dxa"/>
            <w:gridSpan w:val="4"/>
            <w:vAlign w:val="center"/>
          </w:tcPr>
          <w:p w14:paraId="2A3EF493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F5D55" w:rsidRPr="000A5748" w14:paraId="7379C650" w14:textId="77777777" w:rsidTr="004F5D55">
        <w:trPr>
          <w:cantSplit/>
          <w:trHeight w:val="275"/>
        </w:trPr>
        <w:tc>
          <w:tcPr>
            <w:tcW w:w="642" w:type="dxa"/>
          </w:tcPr>
          <w:p w14:paraId="542CBF0B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7429" w:type="dxa"/>
            <w:gridSpan w:val="11"/>
          </w:tcPr>
          <w:p w14:paraId="53A9DBA4" w14:textId="77777777" w:rsidR="004F5D55" w:rsidRPr="000A5748" w:rsidRDefault="004F5D55" w:rsidP="004F5D55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FC33DB">
              <w:t>A termelés változásának elemzése</w:t>
            </w:r>
            <w:r>
              <w:t xml:space="preserve">. </w:t>
            </w:r>
            <w:r w:rsidRPr="00FC33DB">
              <w:t>A termelési érték és volumen átfogó vizsgálata</w:t>
            </w:r>
            <w:r>
              <w:t xml:space="preserve">. </w:t>
            </w:r>
            <w:r w:rsidRPr="00FC33DB">
              <w:t>A termelés összetételének elemzése</w:t>
            </w:r>
            <w:r>
              <w:t>.</w:t>
            </w:r>
          </w:p>
          <w:p w14:paraId="365C09D5" w14:textId="77777777" w:rsidR="004F5D55" w:rsidRPr="000A5748" w:rsidRDefault="004F5D55" w:rsidP="004F5D55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577" w:type="dxa"/>
            <w:gridSpan w:val="4"/>
            <w:vAlign w:val="center"/>
          </w:tcPr>
          <w:p w14:paraId="03F1EF66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F5D55" w:rsidRPr="000A5748" w14:paraId="0A28E05E" w14:textId="77777777" w:rsidTr="004F5D55">
        <w:trPr>
          <w:cantSplit/>
          <w:trHeight w:val="275"/>
        </w:trPr>
        <w:tc>
          <w:tcPr>
            <w:tcW w:w="642" w:type="dxa"/>
          </w:tcPr>
          <w:p w14:paraId="21B9D5FD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7429" w:type="dxa"/>
            <w:gridSpan w:val="11"/>
          </w:tcPr>
          <w:p w14:paraId="7153062D" w14:textId="77777777" w:rsidR="004F5D55" w:rsidRPr="000A5748" w:rsidRDefault="004F5D55" w:rsidP="004F5D55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FC33DB">
              <w:t>Költséggazdálkodás elemzése</w:t>
            </w:r>
            <w:r>
              <w:t>.</w:t>
            </w:r>
          </w:p>
          <w:p w14:paraId="1920E031" w14:textId="77777777" w:rsidR="004F5D55" w:rsidRPr="000A5748" w:rsidRDefault="004F5D55" w:rsidP="004F5D55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577" w:type="dxa"/>
            <w:gridSpan w:val="4"/>
            <w:vAlign w:val="center"/>
          </w:tcPr>
          <w:p w14:paraId="1D456463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F5D55" w:rsidRPr="000A5748" w14:paraId="033223F9" w14:textId="77777777" w:rsidTr="004F5D55">
        <w:trPr>
          <w:cantSplit/>
          <w:trHeight w:val="275"/>
        </w:trPr>
        <w:tc>
          <w:tcPr>
            <w:tcW w:w="642" w:type="dxa"/>
          </w:tcPr>
          <w:p w14:paraId="5D3424AD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7429" w:type="dxa"/>
            <w:gridSpan w:val="11"/>
          </w:tcPr>
          <w:p w14:paraId="346FF955" w14:textId="77777777" w:rsidR="004F5D55" w:rsidRPr="000A5748" w:rsidRDefault="004F5D55" w:rsidP="004F5D55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FC33DB">
              <w:t>Minőség-, minőségköltség elemzése</w:t>
            </w:r>
            <w:r>
              <w:t>.</w:t>
            </w:r>
          </w:p>
          <w:p w14:paraId="46BD0EB7" w14:textId="77777777" w:rsidR="004F5D55" w:rsidRPr="000A5748" w:rsidRDefault="004F5D55" w:rsidP="004F5D55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577" w:type="dxa"/>
            <w:gridSpan w:val="4"/>
            <w:vAlign w:val="center"/>
          </w:tcPr>
          <w:p w14:paraId="5DEA5E57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F5D55" w:rsidRPr="000A5748" w14:paraId="4AF3ECDB" w14:textId="77777777" w:rsidTr="004F5D55">
        <w:trPr>
          <w:cantSplit/>
          <w:trHeight w:val="275"/>
        </w:trPr>
        <w:tc>
          <w:tcPr>
            <w:tcW w:w="642" w:type="dxa"/>
          </w:tcPr>
          <w:p w14:paraId="359ABE4E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7429" w:type="dxa"/>
            <w:gridSpan w:val="11"/>
          </w:tcPr>
          <w:p w14:paraId="0C838EAF" w14:textId="77777777" w:rsidR="004F5D55" w:rsidRPr="000A5748" w:rsidRDefault="004F5D55" w:rsidP="004F5D55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FC33DB">
              <w:t>A munkaerőgazdálkodás elemzés</w:t>
            </w:r>
            <w:r>
              <w:t>e.</w:t>
            </w:r>
          </w:p>
          <w:p w14:paraId="2E05799C" w14:textId="77777777" w:rsidR="004F5D55" w:rsidRPr="000A5748" w:rsidRDefault="004F5D55" w:rsidP="004F5D55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577" w:type="dxa"/>
            <w:gridSpan w:val="4"/>
            <w:vAlign w:val="center"/>
          </w:tcPr>
          <w:p w14:paraId="23172BB1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F5D55" w:rsidRPr="000A5748" w14:paraId="7D9DD428" w14:textId="77777777" w:rsidTr="004F5D55">
        <w:trPr>
          <w:cantSplit/>
          <w:trHeight w:val="275"/>
        </w:trPr>
        <w:tc>
          <w:tcPr>
            <w:tcW w:w="642" w:type="dxa"/>
          </w:tcPr>
          <w:p w14:paraId="0AD2794F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7429" w:type="dxa"/>
            <w:gridSpan w:val="11"/>
            <w:vAlign w:val="center"/>
          </w:tcPr>
          <w:p w14:paraId="478486D1" w14:textId="77777777" w:rsidR="004F5D55" w:rsidRPr="000A5748" w:rsidRDefault="004F5D55" w:rsidP="004F5D55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FC33DB">
              <w:t>Tárgyi eszközgazdálkodás elemzése</w:t>
            </w:r>
            <w:r>
              <w:t>.</w:t>
            </w:r>
          </w:p>
          <w:p w14:paraId="4234E5D4" w14:textId="77777777" w:rsidR="004F5D55" w:rsidRPr="000A5748" w:rsidRDefault="004F5D55" w:rsidP="004F5D55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577" w:type="dxa"/>
            <w:gridSpan w:val="4"/>
            <w:vAlign w:val="center"/>
          </w:tcPr>
          <w:p w14:paraId="0261D10F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F5D55" w:rsidRPr="000A5748" w14:paraId="06D9755B" w14:textId="77777777" w:rsidTr="004F5D55">
        <w:trPr>
          <w:cantSplit/>
          <w:trHeight w:val="275"/>
        </w:trPr>
        <w:tc>
          <w:tcPr>
            <w:tcW w:w="642" w:type="dxa"/>
          </w:tcPr>
          <w:p w14:paraId="2AE10D14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7429" w:type="dxa"/>
            <w:gridSpan w:val="11"/>
          </w:tcPr>
          <w:p w14:paraId="16BF7D21" w14:textId="77777777" w:rsidR="004F5D55" w:rsidRPr="000A5748" w:rsidRDefault="004F5D55" w:rsidP="004F5D55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14355F">
              <w:rPr>
                <w:bCs/>
                <w:lang w:val="ro-RO"/>
              </w:rPr>
              <w:t>A forgóeszközgazdálkodás elemzése.</w:t>
            </w:r>
          </w:p>
          <w:p w14:paraId="4B300BB1" w14:textId="77777777" w:rsidR="004F5D55" w:rsidRPr="000A5748" w:rsidRDefault="004F5D55" w:rsidP="004F5D55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577" w:type="dxa"/>
            <w:gridSpan w:val="4"/>
            <w:vAlign w:val="center"/>
          </w:tcPr>
          <w:p w14:paraId="0D3D61B1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F5D55" w:rsidRPr="000A5748" w14:paraId="4A941803" w14:textId="77777777" w:rsidTr="004F5D55">
        <w:trPr>
          <w:cantSplit/>
          <w:trHeight w:val="275"/>
        </w:trPr>
        <w:tc>
          <w:tcPr>
            <w:tcW w:w="642" w:type="dxa"/>
          </w:tcPr>
          <w:p w14:paraId="5F77E46C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7429" w:type="dxa"/>
            <w:gridSpan w:val="11"/>
          </w:tcPr>
          <w:p w14:paraId="1582DE33" w14:textId="77777777" w:rsidR="004F5D55" w:rsidRPr="000A5748" w:rsidRDefault="004F5D55" w:rsidP="004F5D55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FC33DB">
              <w:t>Vállalati innovációs tevékenység elemzése</w:t>
            </w:r>
            <w:r>
              <w:t>.</w:t>
            </w:r>
          </w:p>
          <w:p w14:paraId="589311A2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577" w:type="dxa"/>
            <w:gridSpan w:val="4"/>
            <w:vAlign w:val="center"/>
          </w:tcPr>
          <w:p w14:paraId="1D185C27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F5D55" w:rsidRPr="000A5748" w14:paraId="75EC4C57" w14:textId="77777777" w:rsidTr="004F5D55">
        <w:trPr>
          <w:cantSplit/>
          <w:trHeight w:val="275"/>
        </w:trPr>
        <w:tc>
          <w:tcPr>
            <w:tcW w:w="642" w:type="dxa"/>
          </w:tcPr>
          <w:p w14:paraId="2E6A0EBF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7429" w:type="dxa"/>
            <w:gridSpan w:val="11"/>
          </w:tcPr>
          <w:p w14:paraId="35C47F31" w14:textId="77777777" w:rsidR="004F5D55" w:rsidRPr="000A5748" w:rsidRDefault="004F5D55" w:rsidP="004F5D55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FC33DB">
              <w:t>Pénzügyi elemzés</w:t>
            </w:r>
            <w:r>
              <w:t xml:space="preserve"> módszereinek áttekintése.</w:t>
            </w:r>
          </w:p>
          <w:p w14:paraId="4E50516B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577" w:type="dxa"/>
            <w:gridSpan w:val="4"/>
            <w:vAlign w:val="center"/>
          </w:tcPr>
          <w:p w14:paraId="7A504ECF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F5D55" w:rsidRPr="000A5748" w14:paraId="1B91AE1C" w14:textId="77777777" w:rsidTr="004F5D55">
        <w:trPr>
          <w:cantSplit/>
          <w:trHeight w:val="275"/>
        </w:trPr>
        <w:tc>
          <w:tcPr>
            <w:tcW w:w="642" w:type="dxa"/>
          </w:tcPr>
          <w:p w14:paraId="05398A3D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7429" w:type="dxa"/>
            <w:gridSpan w:val="11"/>
          </w:tcPr>
          <w:p w14:paraId="0B78F78B" w14:textId="77777777" w:rsidR="004F5D55" w:rsidRPr="000A5748" w:rsidRDefault="004F5D55" w:rsidP="004F5D55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FC33DB">
              <w:t>A likviditás</w:t>
            </w:r>
            <w:r>
              <w:t xml:space="preserve"> és az ela</w:t>
            </w:r>
            <w:r w:rsidRPr="00FC33DB">
              <w:t>dós</w:t>
            </w:r>
            <w:r>
              <w:t>odott</w:t>
            </w:r>
            <w:r w:rsidRPr="00FC33DB">
              <w:t xml:space="preserve">ság </w:t>
            </w:r>
            <w:r>
              <w:t xml:space="preserve">elemzése. </w:t>
            </w:r>
            <w:r w:rsidRPr="00FC33DB">
              <w:t>A cash flow kimutatás elemzése</w:t>
            </w:r>
          </w:p>
          <w:p w14:paraId="3ABD3782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577" w:type="dxa"/>
            <w:gridSpan w:val="4"/>
            <w:vAlign w:val="center"/>
          </w:tcPr>
          <w:p w14:paraId="08074FEB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F5D55" w:rsidRPr="000A5748" w14:paraId="14460978" w14:textId="77777777" w:rsidTr="004F5D55">
        <w:trPr>
          <w:cantSplit/>
          <w:trHeight w:val="275"/>
        </w:trPr>
        <w:tc>
          <w:tcPr>
            <w:tcW w:w="642" w:type="dxa"/>
          </w:tcPr>
          <w:p w14:paraId="3ED12371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7429" w:type="dxa"/>
            <w:gridSpan w:val="11"/>
          </w:tcPr>
          <w:p w14:paraId="78497386" w14:textId="77777777" w:rsidR="004F5D55" w:rsidRPr="000A5748" w:rsidRDefault="004F5D55" w:rsidP="004F5D55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14355F">
              <w:rPr>
                <w:bCs/>
                <w:lang w:val="ro-RO"/>
              </w:rPr>
              <w:t xml:space="preserve">A jövedelmezőség elemzése. </w:t>
            </w:r>
            <w:r>
              <w:rPr>
                <w:bCs/>
                <w:lang w:val="ro-RO"/>
              </w:rPr>
              <w:t>A vállalati növekedés vizsgálata.</w:t>
            </w:r>
          </w:p>
          <w:p w14:paraId="34E1D4D7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577" w:type="dxa"/>
            <w:gridSpan w:val="4"/>
            <w:vAlign w:val="center"/>
          </w:tcPr>
          <w:p w14:paraId="56AF0B01" w14:textId="77777777" w:rsidR="004F5D55" w:rsidRPr="000A5748" w:rsidRDefault="004F5D55" w:rsidP="004F5D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4F5D55" w:rsidRPr="000A5748" w14:paraId="5DADFBB9" w14:textId="77777777">
        <w:trPr>
          <w:cantSplit/>
          <w:trHeight w:val="275"/>
        </w:trPr>
        <w:tc>
          <w:tcPr>
            <w:tcW w:w="9648" w:type="dxa"/>
            <w:gridSpan w:val="16"/>
            <w:shd w:val="clear" w:color="auto" w:fill="CCCCCC"/>
          </w:tcPr>
          <w:p w14:paraId="5DE60DD8" w14:textId="77777777" w:rsidR="004F5D55" w:rsidRPr="004C3D19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4F5D55" w:rsidRPr="000A5748" w14:paraId="233C11FB" w14:textId="77777777">
        <w:trPr>
          <w:cantSplit/>
          <w:trHeight w:val="275"/>
        </w:trPr>
        <w:tc>
          <w:tcPr>
            <w:tcW w:w="9648" w:type="dxa"/>
            <w:gridSpan w:val="16"/>
          </w:tcPr>
          <w:p w14:paraId="769EC364" w14:textId="77777777" w:rsidR="004F5D55" w:rsidRPr="00C53D00" w:rsidRDefault="004F5D55" w:rsidP="004F5D55">
            <w:r w:rsidRPr="00C53D00">
              <w:lastRenderedPageBreak/>
              <w:t>Adorján – Lukács – Róth –Veit: Számvitel és elemzés, Magyar Könyvvizsgálói Kamara Oktatási Központ Kft, Budapest, 2003.</w:t>
            </w:r>
          </w:p>
          <w:p w14:paraId="43BAD5B4" w14:textId="77777777" w:rsidR="004F5D55" w:rsidRPr="00C53D00" w:rsidRDefault="004F5D55" w:rsidP="004F5D55">
            <w:pPr>
              <w:jc w:val="both"/>
              <w:rPr>
                <w:snapToGrid w:val="0"/>
              </w:rPr>
            </w:pPr>
            <w:r w:rsidRPr="00C53D00">
              <w:rPr>
                <w:snapToGrid w:val="0"/>
              </w:rPr>
              <w:t>Bélyácz I.: A vállalati pénzügyek alapjai, Aula Kiadó, Budapest, 2007.</w:t>
            </w:r>
          </w:p>
          <w:p w14:paraId="71A53653" w14:textId="77777777" w:rsidR="004F5D55" w:rsidRPr="00C53D00" w:rsidRDefault="004F5D55" w:rsidP="004F5D55">
            <w:r w:rsidRPr="00C53D00">
              <w:t>Birher Ilona – Pucsek József: Vállalkozások tevékenységének gazdasági elemzése, Perfekt Kiadó Rt, Budapest, 2007.</w:t>
            </w:r>
          </w:p>
          <w:p w14:paraId="6A22097B" w14:textId="77777777" w:rsidR="004F5D55" w:rsidRPr="00C53D00" w:rsidRDefault="004F5D55" w:rsidP="004F5D55">
            <w:r w:rsidRPr="00C53D00">
              <w:t>Bíró Tibor – Pucsek József – Szántó Imre: Vállalkozások tevékenységének komplex elemzése, Perfekt Kiadó Rt, Budapest, 2007.</w:t>
            </w:r>
          </w:p>
          <w:p w14:paraId="36D2B34A" w14:textId="77777777" w:rsidR="004F5D55" w:rsidRPr="00C53D00" w:rsidRDefault="004F5D55" w:rsidP="004F5D55">
            <w:pPr>
              <w:jc w:val="both"/>
            </w:pPr>
            <w:r w:rsidRPr="00C53D00">
              <w:rPr>
                <w:snapToGrid w:val="0"/>
              </w:rPr>
              <w:t>Illés Ivánné: Társaságok pénzügyei, Saldo, Budapest, 2002.</w:t>
            </w:r>
          </w:p>
          <w:p w14:paraId="4C34DE2C" w14:textId="77777777" w:rsidR="004F5D55" w:rsidRPr="004C3D19" w:rsidRDefault="004F5D55" w:rsidP="004F5D55">
            <w:pPr>
              <w:jc w:val="both"/>
              <w:rPr>
                <w:lang w:val="hu-HU"/>
              </w:rPr>
            </w:pPr>
            <w:r w:rsidRPr="00C53D00">
              <w:rPr>
                <w:snapToGrid w:val="0"/>
              </w:rPr>
              <w:t>Pálinkó É.-Szabó M.: Vállalati pénzügyek, Typotex Kiadó, Budapest, 2006.</w:t>
            </w:r>
          </w:p>
        </w:tc>
      </w:tr>
      <w:tr w:rsidR="004F5D55" w:rsidRPr="000A5748" w14:paraId="2992C512" w14:textId="77777777">
        <w:trPr>
          <w:cantSplit/>
          <w:trHeight w:val="275"/>
        </w:trPr>
        <w:tc>
          <w:tcPr>
            <w:tcW w:w="9648" w:type="dxa"/>
            <w:gridSpan w:val="16"/>
            <w:shd w:val="clear" w:color="auto" w:fill="CCCCCC"/>
          </w:tcPr>
          <w:p w14:paraId="528A9569" w14:textId="77777777" w:rsidR="004F5D55" w:rsidRPr="000A5748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4F5D55" w:rsidRPr="000A5748" w14:paraId="52BE94B7" w14:textId="77777777" w:rsidTr="004F5D55">
        <w:trPr>
          <w:cantSplit/>
          <w:trHeight w:val="275"/>
        </w:trPr>
        <w:tc>
          <w:tcPr>
            <w:tcW w:w="2484" w:type="dxa"/>
            <w:gridSpan w:val="4"/>
          </w:tcPr>
          <w:p w14:paraId="7E9F1AE7" w14:textId="77777777" w:rsidR="004F5D55" w:rsidRPr="000A5748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164" w:type="dxa"/>
            <w:gridSpan w:val="12"/>
          </w:tcPr>
          <w:p w14:paraId="38D8082E" w14:textId="77777777" w:rsidR="004F5D55" w:rsidRPr="000A5748" w:rsidRDefault="004F5D55" w:rsidP="004F5D5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4F5D55" w:rsidRPr="000A5748" w14:paraId="3749142C" w14:textId="77777777" w:rsidTr="004F5D55">
        <w:trPr>
          <w:cantSplit/>
          <w:trHeight w:val="275"/>
        </w:trPr>
        <w:tc>
          <w:tcPr>
            <w:tcW w:w="2484" w:type="dxa"/>
            <w:gridSpan w:val="4"/>
          </w:tcPr>
          <w:p w14:paraId="745C1FAC" w14:textId="77777777" w:rsidR="004F5D55" w:rsidRPr="000A5748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Előadás</w:t>
            </w:r>
          </w:p>
        </w:tc>
        <w:tc>
          <w:tcPr>
            <w:tcW w:w="7164" w:type="dxa"/>
            <w:gridSpan w:val="12"/>
          </w:tcPr>
          <w:p w14:paraId="0D37F89B" w14:textId="77777777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Az elméleti anyag bemutatása és megbeszélése</w:t>
            </w:r>
          </w:p>
        </w:tc>
      </w:tr>
      <w:tr w:rsidR="004F5D55" w:rsidRPr="000A5748" w14:paraId="21068776" w14:textId="77777777" w:rsidTr="004F5D55">
        <w:trPr>
          <w:cantSplit/>
          <w:trHeight w:val="275"/>
        </w:trPr>
        <w:tc>
          <w:tcPr>
            <w:tcW w:w="2484" w:type="dxa"/>
            <w:gridSpan w:val="4"/>
          </w:tcPr>
          <w:p w14:paraId="0997A8DD" w14:textId="77777777" w:rsidR="004F5D55" w:rsidRPr="000A5748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7164" w:type="dxa"/>
            <w:gridSpan w:val="12"/>
          </w:tcPr>
          <w:p w14:paraId="1A35E7B3" w14:textId="77777777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Feladatmegoldás és értékelés</w:t>
            </w:r>
          </w:p>
        </w:tc>
      </w:tr>
      <w:tr w:rsidR="004F5D55" w:rsidRPr="000A5748" w14:paraId="70861A1F" w14:textId="77777777">
        <w:trPr>
          <w:cantSplit/>
          <w:trHeight w:val="275"/>
        </w:trPr>
        <w:tc>
          <w:tcPr>
            <w:tcW w:w="9648" w:type="dxa"/>
            <w:gridSpan w:val="16"/>
          </w:tcPr>
          <w:p w14:paraId="12876DA5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4F5D55" w:rsidRPr="000A5748" w14:paraId="623B86BC" w14:textId="77777777" w:rsidTr="004F5D55">
        <w:trPr>
          <w:cantSplit/>
          <w:trHeight w:val="275"/>
        </w:trPr>
        <w:tc>
          <w:tcPr>
            <w:tcW w:w="2484" w:type="dxa"/>
            <w:gridSpan w:val="4"/>
          </w:tcPr>
          <w:p w14:paraId="63A50687" w14:textId="77777777" w:rsidR="004F5D55" w:rsidRPr="000A5748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4004" w:type="dxa"/>
            <w:gridSpan w:val="4"/>
          </w:tcPr>
          <w:p w14:paraId="4CF85F34" w14:textId="77777777" w:rsidR="004F5D55" w:rsidRPr="000A5748" w:rsidRDefault="004F5D55" w:rsidP="004F5D5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14:paraId="6F6938E3" w14:textId="77777777" w:rsidR="004F5D55" w:rsidRPr="000A5748" w:rsidRDefault="004F5D55" w:rsidP="004F5D5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(írásbeli, írásbeli és szóbeli, szóbeli, teszt, gyakorlat, egyéb)</w:t>
            </w:r>
          </w:p>
        </w:tc>
        <w:tc>
          <w:tcPr>
            <w:tcW w:w="3160" w:type="dxa"/>
            <w:gridSpan w:val="8"/>
          </w:tcPr>
          <w:p w14:paraId="32B844FE" w14:textId="77777777" w:rsidR="004F5D55" w:rsidRPr="000A5748" w:rsidRDefault="004F5D55" w:rsidP="004F5D55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4F5D55" w:rsidRPr="000A5748" w14:paraId="73E6B8C1" w14:textId="77777777" w:rsidTr="004F5D55">
        <w:trPr>
          <w:cantSplit/>
          <w:trHeight w:val="2174"/>
        </w:trPr>
        <w:tc>
          <w:tcPr>
            <w:tcW w:w="2484" w:type="dxa"/>
            <w:gridSpan w:val="4"/>
          </w:tcPr>
          <w:p w14:paraId="20ACB88F" w14:textId="77777777" w:rsidR="004F5D55" w:rsidRPr="000A5748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Vizsga</w:t>
            </w:r>
          </w:p>
        </w:tc>
        <w:tc>
          <w:tcPr>
            <w:tcW w:w="4004" w:type="dxa"/>
            <w:gridSpan w:val="4"/>
          </w:tcPr>
          <w:p w14:paraId="1D310CC2" w14:textId="77777777" w:rsidR="004F5D55" w:rsidRDefault="004F5D55" w:rsidP="004F5D55">
            <w:pPr>
              <w:pStyle w:val="Listaszerbekezds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feladatmegoldás</w:t>
            </w:r>
          </w:p>
          <w:p w14:paraId="7DC33AE6" w14:textId="77777777" w:rsidR="004F5D55" w:rsidRPr="003A3B83" w:rsidRDefault="004F5D55" w:rsidP="004F5D55">
            <w:pPr>
              <w:pStyle w:val="Listaszerbekezds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írásbeli számonkérés (teszt és esszé)</w:t>
            </w:r>
          </w:p>
        </w:tc>
        <w:tc>
          <w:tcPr>
            <w:tcW w:w="3160" w:type="dxa"/>
            <w:gridSpan w:val="8"/>
          </w:tcPr>
          <w:p w14:paraId="45B7943F" w14:textId="77777777" w:rsidR="004F5D55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50 %</w:t>
            </w:r>
          </w:p>
          <w:p w14:paraId="2EBF171E" w14:textId="77777777" w:rsidR="004F5D55" w:rsidRPr="000A5748" w:rsidRDefault="004F5D55" w:rsidP="004F5D55">
            <w:pPr>
              <w:rPr>
                <w:lang w:val="ro-RO"/>
              </w:rPr>
            </w:pPr>
            <w:r>
              <w:rPr>
                <w:lang w:val="ro-RO"/>
              </w:rPr>
              <w:t>50 %</w:t>
            </w:r>
          </w:p>
        </w:tc>
      </w:tr>
      <w:tr w:rsidR="004F5D55" w:rsidRPr="000A5748" w14:paraId="4A7FBE7B" w14:textId="77777777" w:rsidTr="004F5D55">
        <w:trPr>
          <w:cantSplit/>
          <w:trHeight w:val="275"/>
        </w:trPr>
        <w:tc>
          <w:tcPr>
            <w:tcW w:w="2484" w:type="dxa"/>
            <w:gridSpan w:val="4"/>
          </w:tcPr>
          <w:p w14:paraId="754AC2AA" w14:textId="77777777" w:rsidR="004F5D55" w:rsidRPr="000A5748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4004" w:type="dxa"/>
            <w:gridSpan w:val="4"/>
          </w:tcPr>
          <w:p w14:paraId="501AEC04" w14:textId="77777777" w:rsidR="004F5D55" w:rsidRPr="000A5748" w:rsidRDefault="004F5D55" w:rsidP="004F5D55">
            <w:pPr>
              <w:rPr>
                <w:lang w:val="ro-RO"/>
              </w:rPr>
            </w:pPr>
          </w:p>
        </w:tc>
        <w:tc>
          <w:tcPr>
            <w:tcW w:w="3160" w:type="dxa"/>
            <w:gridSpan w:val="8"/>
          </w:tcPr>
          <w:p w14:paraId="33DD43D3" w14:textId="77777777" w:rsidR="004F5D55" w:rsidRPr="000A5748" w:rsidRDefault="004F5D55" w:rsidP="004F5D55">
            <w:pPr>
              <w:rPr>
                <w:lang w:val="ro-RO"/>
              </w:rPr>
            </w:pPr>
          </w:p>
        </w:tc>
      </w:tr>
      <w:tr w:rsidR="004F5D55" w:rsidRPr="000A5748" w14:paraId="7D496DCD" w14:textId="77777777" w:rsidTr="004F5D55">
        <w:trPr>
          <w:cantSplit/>
          <w:trHeight w:val="275"/>
        </w:trPr>
        <w:tc>
          <w:tcPr>
            <w:tcW w:w="2484" w:type="dxa"/>
            <w:gridSpan w:val="4"/>
          </w:tcPr>
          <w:p w14:paraId="21BB63CE" w14:textId="77777777" w:rsidR="004F5D55" w:rsidRPr="000A5748" w:rsidRDefault="004F5D55" w:rsidP="004F5D55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4004" w:type="dxa"/>
            <w:gridSpan w:val="4"/>
          </w:tcPr>
          <w:p w14:paraId="2CF097A0" w14:textId="77777777" w:rsidR="004F5D55" w:rsidRPr="000A5748" w:rsidRDefault="004F5D55" w:rsidP="004F5D55">
            <w:pPr>
              <w:jc w:val="both"/>
            </w:pPr>
          </w:p>
        </w:tc>
        <w:tc>
          <w:tcPr>
            <w:tcW w:w="3160" w:type="dxa"/>
            <w:gridSpan w:val="8"/>
          </w:tcPr>
          <w:p w14:paraId="24F59B09" w14:textId="77777777" w:rsidR="004F5D55" w:rsidRPr="000A5748" w:rsidRDefault="004F5D55" w:rsidP="004F5D55">
            <w:pPr>
              <w:rPr>
                <w:lang w:val="ro-RO"/>
              </w:rPr>
            </w:pPr>
          </w:p>
        </w:tc>
      </w:tr>
      <w:tr w:rsidR="004F5D55" w:rsidRPr="000A5748" w14:paraId="5BF44890" w14:textId="77777777">
        <w:trPr>
          <w:cantSplit/>
          <w:trHeight w:val="275"/>
        </w:trPr>
        <w:tc>
          <w:tcPr>
            <w:tcW w:w="9648" w:type="dxa"/>
            <w:gridSpan w:val="16"/>
          </w:tcPr>
          <w:p w14:paraId="050640E5" w14:textId="77777777" w:rsidR="004F5D55" w:rsidRPr="000A5748" w:rsidRDefault="004F5D55" w:rsidP="004F5D55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</w:p>
        </w:tc>
      </w:tr>
    </w:tbl>
    <w:p w14:paraId="45909F11" w14:textId="77777777" w:rsidR="0084036F" w:rsidRPr="000A5748" w:rsidRDefault="0084036F">
      <w:pPr>
        <w:rPr>
          <w:lang w:val="ro-RO"/>
        </w:rPr>
      </w:pPr>
    </w:p>
    <w:p w14:paraId="58333873" w14:textId="47EC0AF4" w:rsidR="0084036F" w:rsidRPr="000A5748" w:rsidRDefault="0084036F">
      <w:pPr>
        <w:rPr>
          <w:b/>
          <w:bCs/>
          <w:lang w:val="ro-RO"/>
        </w:rPr>
      </w:pPr>
      <w:r w:rsidRPr="000A5748">
        <w:rPr>
          <w:b/>
          <w:bCs/>
          <w:lang w:val="ro-RO"/>
        </w:rPr>
        <w:t>Dátum</w:t>
      </w:r>
      <w:r w:rsidRPr="000A5748">
        <w:rPr>
          <w:b/>
          <w:bCs/>
          <w:lang w:val="ro-RO"/>
        </w:rPr>
        <w:tab/>
      </w:r>
      <w:r w:rsidR="0014355F">
        <w:rPr>
          <w:b/>
          <w:bCs/>
          <w:lang w:val="ro-RO"/>
        </w:rPr>
        <w:t xml:space="preserve"> </w:t>
      </w:r>
      <w:r w:rsidR="0014355F" w:rsidRPr="0014355F">
        <w:rPr>
          <w:bCs/>
          <w:lang w:val="ro-RO"/>
        </w:rPr>
        <w:t>20</w:t>
      </w:r>
      <w:r w:rsidR="004D717D">
        <w:rPr>
          <w:bCs/>
          <w:lang w:val="ro-RO"/>
        </w:rPr>
        <w:t>2</w:t>
      </w:r>
      <w:r w:rsidR="00330EDD">
        <w:rPr>
          <w:bCs/>
          <w:lang w:val="ro-RO"/>
        </w:rPr>
        <w:t>3</w:t>
      </w:r>
      <w:r w:rsidR="0014355F" w:rsidRPr="0014355F">
        <w:rPr>
          <w:bCs/>
          <w:lang w:val="ro-RO"/>
        </w:rPr>
        <w:t>.</w:t>
      </w:r>
      <w:r w:rsidR="004D717D">
        <w:rPr>
          <w:bCs/>
          <w:lang w:val="ro-RO"/>
        </w:rPr>
        <w:t>0</w:t>
      </w:r>
      <w:r w:rsidR="00330EDD">
        <w:rPr>
          <w:bCs/>
          <w:lang w:val="ro-RO"/>
        </w:rPr>
        <w:t>9.</w:t>
      </w:r>
      <w:r w:rsidR="00D24123">
        <w:rPr>
          <w:bCs/>
          <w:lang w:val="ro-RO"/>
        </w:rPr>
        <w:t>2</w:t>
      </w:r>
      <w:r w:rsidR="00330EDD">
        <w:rPr>
          <w:bCs/>
          <w:lang w:val="ro-RO"/>
        </w:rPr>
        <w:t>5</w:t>
      </w:r>
      <w:r w:rsidR="0014355F" w:rsidRPr="0014355F">
        <w:rPr>
          <w:bCs/>
          <w:lang w:val="ro-RO"/>
        </w:rPr>
        <w:t>.</w:t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  <w:t>Tantárgy oktatója,</w:t>
      </w:r>
    </w:p>
    <w:p w14:paraId="4009757C" w14:textId="77777777" w:rsidR="004D717D" w:rsidRDefault="004D717D" w:rsidP="003B0F3A">
      <w:pPr>
        <w:jc w:val="right"/>
        <w:rPr>
          <w:bCs/>
          <w:lang w:val="ro-RO"/>
        </w:rPr>
      </w:pPr>
    </w:p>
    <w:p w14:paraId="45ECEA7E" w14:textId="77777777" w:rsidR="004D717D" w:rsidRDefault="004D717D" w:rsidP="003B0F3A">
      <w:pPr>
        <w:jc w:val="right"/>
        <w:rPr>
          <w:bCs/>
          <w:lang w:val="ro-RO"/>
        </w:rPr>
      </w:pPr>
    </w:p>
    <w:p w14:paraId="2CECB273" w14:textId="77777777" w:rsidR="0084036F" w:rsidRDefault="003B0F3A" w:rsidP="003B0F3A">
      <w:pPr>
        <w:jc w:val="right"/>
        <w:rPr>
          <w:bCs/>
          <w:lang w:val="ro-RO"/>
        </w:rPr>
      </w:pPr>
      <w:r w:rsidRPr="003B0F3A">
        <w:rPr>
          <w:bCs/>
          <w:lang w:val="ro-RO"/>
        </w:rPr>
        <w:t>Dr. Tarnóczi Tibor</w:t>
      </w:r>
    </w:p>
    <w:p w14:paraId="0F86B4FB" w14:textId="77777777" w:rsidR="003B0F3A" w:rsidRDefault="003B0F3A" w:rsidP="003B0F3A">
      <w:pPr>
        <w:jc w:val="right"/>
        <w:rPr>
          <w:bCs/>
          <w:lang w:val="ro-RO"/>
        </w:rPr>
      </w:pPr>
    </w:p>
    <w:p w14:paraId="3DD9B46F" w14:textId="77777777" w:rsidR="004D717D" w:rsidRDefault="004D717D" w:rsidP="003B0F3A">
      <w:pPr>
        <w:jc w:val="right"/>
        <w:rPr>
          <w:bCs/>
          <w:lang w:val="ro-RO"/>
        </w:rPr>
      </w:pPr>
    </w:p>
    <w:p w14:paraId="63EBE974" w14:textId="77777777" w:rsidR="004D717D" w:rsidRDefault="004D717D" w:rsidP="003B0F3A">
      <w:pPr>
        <w:jc w:val="right"/>
        <w:rPr>
          <w:bCs/>
          <w:lang w:val="ro-RO"/>
        </w:rPr>
      </w:pPr>
      <w:r>
        <w:rPr>
          <w:bCs/>
          <w:lang w:val="ro-RO"/>
        </w:rPr>
        <w:t>Dr. Kulcsár Edina</w:t>
      </w:r>
    </w:p>
    <w:p w14:paraId="6C67ECE4" w14:textId="77777777" w:rsidR="003B0F3A" w:rsidRPr="000A5748" w:rsidRDefault="003B0F3A">
      <w:pPr>
        <w:rPr>
          <w:b/>
          <w:bCs/>
          <w:lang w:val="ro-RO"/>
        </w:rPr>
      </w:pPr>
    </w:p>
    <w:sectPr w:rsidR="003B0F3A" w:rsidRPr="000A5748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12E8E"/>
    <w:multiLevelType w:val="hybridMultilevel"/>
    <w:tmpl w:val="88405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9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C5475A"/>
    <w:multiLevelType w:val="hybridMultilevel"/>
    <w:tmpl w:val="387C4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5E27C5"/>
    <w:multiLevelType w:val="hybridMultilevel"/>
    <w:tmpl w:val="D6C02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7F799B"/>
    <w:multiLevelType w:val="hybridMultilevel"/>
    <w:tmpl w:val="EF52C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9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1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254433828">
    <w:abstractNumId w:val="25"/>
  </w:num>
  <w:num w:numId="2" w16cid:durableId="421604536">
    <w:abstractNumId w:val="16"/>
  </w:num>
  <w:num w:numId="3" w16cid:durableId="226190710">
    <w:abstractNumId w:val="10"/>
  </w:num>
  <w:num w:numId="4" w16cid:durableId="1983583398">
    <w:abstractNumId w:val="6"/>
  </w:num>
  <w:num w:numId="5" w16cid:durableId="5711627">
    <w:abstractNumId w:val="37"/>
  </w:num>
  <w:num w:numId="6" w16cid:durableId="407652654">
    <w:abstractNumId w:val="11"/>
  </w:num>
  <w:num w:numId="7" w16cid:durableId="1330450504">
    <w:abstractNumId w:val="17"/>
  </w:num>
  <w:num w:numId="8" w16cid:durableId="1668749670">
    <w:abstractNumId w:val="12"/>
  </w:num>
  <w:num w:numId="9" w16cid:durableId="1973444122">
    <w:abstractNumId w:val="15"/>
  </w:num>
  <w:num w:numId="10" w16cid:durableId="1651010888">
    <w:abstractNumId w:val="42"/>
  </w:num>
  <w:num w:numId="11" w16cid:durableId="935527527">
    <w:abstractNumId w:val="31"/>
  </w:num>
  <w:num w:numId="12" w16cid:durableId="1750620234">
    <w:abstractNumId w:val="21"/>
  </w:num>
  <w:num w:numId="13" w16cid:durableId="1422413944">
    <w:abstractNumId w:val="0"/>
  </w:num>
  <w:num w:numId="14" w16cid:durableId="87121713">
    <w:abstractNumId w:val="1"/>
  </w:num>
  <w:num w:numId="15" w16cid:durableId="803230528">
    <w:abstractNumId w:val="34"/>
  </w:num>
  <w:num w:numId="16" w16cid:durableId="688022876">
    <w:abstractNumId w:val="35"/>
  </w:num>
  <w:num w:numId="17" w16cid:durableId="696278196">
    <w:abstractNumId w:val="20"/>
  </w:num>
  <w:num w:numId="18" w16cid:durableId="371198235">
    <w:abstractNumId w:val="13"/>
  </w:num>
  <w:num w:numId="19" w16cid:durableId="1670671210">
    <w:abstractNumId w:val="33"/>
  </w:num>
  <w:num w:numId="20" w16cid:durableId="584921480">
    <w:abstractNumId w:val="23"/>
  </w:num>
  <w:num w:numId="21" w16cid:durableId="153644945">
    <w:abstractNumId w:val="7"/>
  </w:num>
  <w:num w:numId="22" w16cid:durableId="27722879">
    <w:abstractNumId w:val="2"/>
  </w:num>
  <w:num w:numId="23" w16cid:durableId="1568488374">
    <w:abstractNumId w:val="38"/>
  </w:num>
  <w:num w:numId="24" w16cid:durableId="1124229815">
    <w:abstractNumId w:val="18"/>
  </w:num>
  <w:num w:numId="25" w16cid:durableId="1683161511">
    <w:abstractNumId w:val="27"/>
  </w:num>
  <w:num w:numId="26" w16cid:durableId="1257471892">
    <w:abstractNumId w:val="8"/>
  </w:num>
  <w:num w:numId="27" w16cid:durableId="1990330301">
    <w:abstractNumId w:val="39"/>
  </w:num>
  <w:num w:numId="28" w16cid:durableId="71047113">
    <w:abstractNumId w:val="26"/>
  </w:num>
  <w:num w:numId="29" w16cid:durableId="2067683418">
    <w:abstractNumId w:val="3"/>
  </w:num>
  <w:num w:numId="30" w16cid:durableId="901283662">
    <w:abstractNumId w:val="40"/>
  </w:num>
  <w:num w:numId="31" w16cid:durableId="11491967">
    <w:abstractNumId w:val="28"/>
  </w:num>
  <w:num w:numId="32" w16cid:durableId="1829324932">
    <w:abstractNumId w:val="22"/>
  </w:num>
  <w:num w:numId="33" w16cid:durableId="1839736707">
    <w:abstractNumId w:val="30"/>
  </w:num>
  <w:num w:numId="34" w16cid:durableId="383022189">
    <w:abstractNumId w:val="4"/>
  </w:num>
  <w:num w:numId="35" w16cid:durableId="2120491630">
    <w:abstractNumId w:val="41"/>
  </w:num>
  <w:num w:numId="36" w16cid:durableId="102041953">
    <w:abstractNumId w:val="29"/>
  </w:num>
  <w:num w:numId="37" w16cid:durableId="415785392">
    <w:abstractNumId w:val="32"/>
  </w:num>
  <w:num w:numId="38" w16cid:durableId="735670573">
    <w:abstractNumId w:val="36"/>
  </w:num>
  <w:num w:numId="39" w16cid:durableId="268437276">
    <w:abstractNumId w:val="9"/>
  </w:num>
  <w:num w:numId="40" w16cid:durableId="1635328380">
    <w:abstractNumId w:val="5"/>
  </w:num>
  <w:num w:numId="41" w16cid:durableId="1322388337">
    <w:abstractNumId w:val="14"/>
  </w:num>
  <w:num w:numId="42" w16cid:durableId="129520878">
    <w:abstractNumId w:val="19"/>
  </w:num>
  <w:num w:numId="43" w16cid:durableId="3439411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MrAwMzA3NzAwMbNQ0lEKTi0uzszPAykwrQUAhP9pwCwAAAA="/>
  </w:docVars>
  <w:rsids>
    <w:rsidRoot w:val="00412154"/>
    <w:rsid w:val="00001FE4"/>
    <w:rsid w:val="0000677D"/>
    <w:rsid w:val="0001158E"/>
    <w:rsid w:val="00031401"/>
    <w:rsid w:val="000427E5"/>
    <w:rsid w:val="00047E86"/>
    <w:rsid w:val="00087341"/>
    <w:rsid w:val="000A122D"/>
    <w:rsid w:val="000A5748"/>
    <w:rsid w:val="000C2461"/>
    <w:rsid w:val="000C6F4B"/>
    <w:rsid w:val="0014355F"/>
    <w:rsid w:val="00154AC4"/>
    <w:rsid w:val="00174E22"/>
    <w:rsid w:val="00182F19"/>
    <w:rsid w:val="001C352B"/>
    <w:rsid w:val="001D240B"/>
    <w:rsid w:val="0020179D"/>
    <w:rsid w:val="00202B47"/>
    <w:rsid w:val="00261063"/>
    <w:rsid w:val="00262D22"/>
    <w:rsid w:val="002841C4"/>
    <w:rsid w:val="002A1971"/>
    <w:rsid w:val="002C717D"/>
    <w:rsid w:val="00314DF4"/>
    <w:rsid w:val="003277B9"/>
    <w:rsid w:val="00330EDD"/>
    <w:rsid w:val="00332ED6"/>
    <w:rsid w:val="003473A6"/>
    <w:rsid w:val="003A3B83"/>
    <w:rsid w:val="003B0F3A"/>
    <w:rsid w:val="003E0FA3"/>
    <w:rsid w:val="004056C1"/>
    <w:rsid w:val="00410C85"/>
    <w:rsid w:val="00412154"/>
    <w:rsid w:val="00432017"/>
    <w:rsid w:val="004A7895"/>
    <w:rsid w:val="004C3D19"/>
    <w:rsid w:val="004D5CD5"/>
    <w:rsid w:val="004D717D"/>
    <w:rsid w:val="004E447E"/>
    <w:rsid w:val="004F5D55"/>
    <w:rsid w:val="005468E4"/>
    <w:rsid w:val="00565C55"/>
    <w:rsid w:val="005709E2"/>
    <w:rsid w:val="00593477"/>
    <w:rsid w:val="00593677"/>
    <w:rsid w:val="005E58BC"/>
    <w:rsid w:val="00680363"/>
    <w:rsid w:val="006A6BC0"/>
    <w:rsid w:val="006E37DA"/>
    <w:rsid w:val="007C6BE6"/>
    <w:rsid w:val="007D61D5"/>
    <w:rsid w:val="00811C25"/>
    <w:rsid w:val="0084036F"/>
    <w:rsid w:val="00851819"/>
    <w:rsid w:val="00861ED1"/>
    <w:rsid w:val="00874F4C"/>
    <w:rsid w:val="008B7DCE"/>
    <w:rsid w:val="008D0DA3"/>
    <w:rsid w:val="009D6685"/>
    <w:rsid w:val="00A10943"/>
    <w:rsid w:val="00A976FA"/>
    <w:rsid w:val="00AC671A"/>
    <w:rsid w:val="00B65213"/>
    <w:rsid w:val="00B87781"/>
    <w:rsid w:val="00BB0891"/>
    <w:rsid w:val="00C13DCE"/>
    <w:rsid w:val="00C17F36"/>
    <w:rsid w:val="00C35469"/>
    <w:rsid w:val="00C53D00"/>
    <w:rsid w:val="00C54C06"/>
    <w:rsid w:val="00C5588E"/>
    <w:rsid w:val="00CC46B0"/>
    <w:rsid w:val="00CC5E19"/>
    <w:rsid w:val="00CF2360"/>
    <w:rsid w:val="00D11444"/>
    <w:rsid w:val="00D24123"/>
    <w:rsid w:val="00D554C7"/>
    <w:rsid w:val="00D57E67"/>
    <w:rsid w:val="00DA53DF"/>
    <w:rsid w:val="00DA69E0"/>
    <w:rsid w:val="00DC1417"/>
    <w:rsid w:val="00DF2604"/>
    <w:rsid w:val="00DF47E9"/>
    <w:rsid w:val="00E1305F"/>
    <w:rsid w:val="00E1484A"/>
    <w:rsid w:val="00E83DE0"/>
    <w:rsid w:val="00EB6DCC"/>
    <w:rsid w:val="00F560AA"/>
    <w:rsid w:val="00FA1827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E45A3"/>
  <w15:docId w15:val="{C557484D-C80B-4E49-AAFF-757356C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0363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Cmsor2">
    <w:name w:val="heading 2"/>
    <w:basedOn w:val="Norml"/>
    <w:next w:val="Norml"/>
    <w:link w:val="Cmsor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680363"/>
    <w:rPr>
      <w:rFonts w:ascii="Verdana" w:hAnsi="Verdana" w:cs="Verdan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711C4"/>
    <w:rPr>
      <w:sz w:val="24"/>
      <w:szCs w:val="24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CmChar">
    <w:name w:val="Cím Char"/>
    <w:basedOn w:val="Bekezdsalapbettpusa"/>
    <w:link w:val="Cm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-idzet">
    <w:name w:val="HTML Cite"/>
    <w:basedOn w:val="Bekezdsalapbettpusa"/>
    <w:uiPriority w:val="99"/>
    <w:rsid w:val="00410C85"/>
    <w:rPr>
      <w:i/>
      <w:iCs/>
    </w:rPr>
  </w:style>
  <w:style w:type="character" w:customStyle="1" w:styleId="keyvalue">
    <w:name w:val="keyvalue"/>
    <w:basedOn w:val="Bekezdsalapbettpusa"/>
    <w:uiPriority w:val="99"/>
    <w:rsid w:val="00410C85"/>
  </w:style>
  <w:style w:type="paragraph" w:styleId="Listaszerbekezds">
    <w:name w:val="List Paragraph"/>
    <w:basedOn w:val="Norml"/>
    <w:uiPriority w:val="34"/>
    <w:qFormat/>
    <w:rsid w:val="0015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1743</Words>
  <Characters>13277</Characters>
  <Application>Microsoft Office Word</Application>
  <DocSecurity>0</DocSecurity>
  <Lines>110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xy</cp:lastModifiedBy>
  <cp:revision>3</cp:revision>
  <cp:lastPrinted>2011-02-27T15:35:00Z</cp:lastPrinted>
  <dcterms:created xsi:type="dcterms:W3CDTF">2023-09-25T06:16:00Z</dcterms:created>
  <dcterms:modified xsi:type="dcterms:W3CDTF">2023-10-22T16:54:00Z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8e7ac112768c648df61e1164b98321af44475646a20e349fa4f943f1922ec3cc</vt:lpwstr>
  </property>
</Properties>
</file>