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36F" w:rsidRDefault="0084036F">
      <w:pPr>
        <w:pStyle w:val="Cm"/>
        <w:rPr>
          <w:caps/>
          <w:sz w:val="28"/>
          <w:szCs w:val="28"/>
        </w:rPr>
      </w:pPr>
    </w:p>
    <w:p w:rsidR="00153919" w:rsidRDefault="00153919">
      <w:pPr>
        <w:pStyle w:val="Cm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Sillabusz </w:t>
      </w:r>
    </w:p>
    <w:p w:rsidR="0084036F" w:rsidRPr="000A5748" w:rsidRDefault="0084036F">
      <w:pPr>
        <w:rPr>
          <w:lang w:val="ro-RO"/>
        </w:rPr>
      </w:pPr>
    </w:p>
    <w:p w:rsidR="0084036F" w:rsidRPr="000A5748" w:rsidRDefault="0084036F">
      <w:pPr>
        <w:rPr>
          <w:lang w:val="ro-RO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20"/>
        <w:gridCol w:w="1008"/>
        <w:gridCol w:w="142"/>
        <w:gridCol w:w="470"/>
        <w:gridCol w:w="8"/>
        <w:gridCol w:w="1829"/>
        <w:gridCol w:w="143"/>
        <w:gridCol w:w="148"/>
        <w:gridCol w:w="1539"/>
        <w:gridCol w:w="473"/>
        <w:gridCol w:w="360"/>
        <w:gridCol w:w="180"/>
        <w:gridCol w:w="47"/>
        <w:gridCol w:w="673"/>
        <w:gridCol w:w="96"/>
        <w:gridCol w:w="264"/>
        <w:gridCol w:w="180"/>
        <w:gridCol w:w="720"/>
      </w:tblGrid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 w:rsidP="002C717D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I.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 neve</w:t>
            </w:r>
          </w:p>
        </w:tc>
        <w:tc>
          <w:tcPr>
            <w:tcW w:w="7272" w:type="dxa"/>
            <w:gridSpan w:val="16"/>
          </w:tcPr>
          <w:p w:rsidR="0084036F" w:rsidRPr="000A5748" w:rsidRDefault="0084036F">
            <w:pPr>
              <w:pStyle w:val="Cmsor1"/>
              <w:rPr>
                <w:b w:val="0"/>
                <w:bCs w:val="0"/>
                <w:lang w:eastAsia="hu-HU"/>
              </w:rPr>
            </w:pPr>
            <w:r w:rsidRPr="000A5748">
              <w:rPr>
                <w:b w:val="0"/>
                <w:bCs w:val="0"/>
              </w:rPr>
              <w:t>Partiumi Keresztény Egyetem, Nagyvárad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Kar</w:t>
            </w:r>
          </w:p>
        </w:tc>
        <w:tc>
          <w:tcPr>
            <w:tcW w:w="7272" w:type="dxa"/>
            <w:gridSpan w:val="16"/>
          </w:tcPr>
          <w:p w:rsidR="0084036F" w:rsidRPr="000A5748" w:rsidRDefault="003B415E">
            <w:pPr>
              <w:rPr>
                <w:lang w:val="hu-HU" w:eastAsia="hu-HU"/>
              </w:rPr>
            </w:pPr>
            <w:r>
              <w:rPr>
                <w:lang w:val="hu-HU" w:eastAsia="hu-HU"/>
              </w:rPr>
              <w:t>Gazdaság és Társadalom</w:t>
            </w:r>
            <w:r w:rsidR="001F5D15" w:rsidRPr="001F5D15">
              <w:rPr>
                <w:lang w:val="hu-HU" w:eastAsia="hu-HU"/>
              </w:rPr>
              <w:t>tudományi Kar</w:t>
            </w:r>
          </w:p>
        </w:tc>
      </w:tr>
      <w:tr w:rsidR="0084036F" w:rsidRPr="000A5748">
        <w:trPr>
          <w:cantSplit/>
        </w:trPr>
        <w:tc>
          <w:tcPr>
            <w:tcW w:w="2376" w:type="dxa"/>
            <w:gridSpan w:val="3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Szak</w:t>
            </w:r>
          </w:p>
        </w:tc>
        <w:tc>
          <w:tcPr>
            <w:tcW w:w="7272" w:type="dxa"/>
            <w:gridSpan w:val="16"/>
          </w:tcPr>
          <w:p w:rsidR="0084036F" w:rsidRPr="000A5748" w:rsidRDefault="00042494" w:rsidP="00AE682B">
            <w:pPr>
              <w:rPr>
                <w:lang w:val="ro-RO" w:eastAsia="hu-HU"/>
              </w:rPr>
            </w:pPr>
            <w:r>
              <w:rPr>
                <w:lang w:val="ro-RO" w:eastAsia="hu-HU"/>
              </w:rPr>
              <w:t>Menedzsment</w:t>
            </w:r>
            <w:r w:rsidR="00920F0E">
              <w:rPr>
                <w:lang w:val="ro-RO" w:eastAsia="hu-HU"/>
              </w:rPr>
              <w:t xml:space="preserve"> </w:t>
            </w:r>
          </w:p>
        </w:tc>
      </w:tr>
      <w:tr w:rsidR="0084036F" w:rsidRPr="000A5748">
        <w:trPr>
          <w:cantSplit/>
          <w:trHeight w:val="92"/>
        </w:trPr>
        <w:tc>
          <w:tcPr>
            <w:tcW w:w="2376" w:type="dxa"/>
            <w:gridSpan w:val="3"/>
            <w:vMerge w:val="restart"/>
            <w:vAlign w:val="center"/>
          </w:tcPr>
          <w:p w:rsidR="0084036F" w:rsidRPr="000A5748" w:rsidRDefault="0084036F" w:rsidP="00412154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megnevezése</w:t>
            </w:r>
          </w:p>
        </w:tc>
        <w:tc>
          <w:tcPr>
            <w:tcW w:w="4752" w:type="dxa"/>
            <w:gridSpan w:val="8"/>
            <w:vMerge w:val="restart"/>
            <w:vAlign w:val="center"/>
          </w:tcPr>
          <w:p w:rsidR="00673E5F" w:rsidRDefault="00042494" w:rsidP="001C6B6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 xml:space="preserve">Stratégiai </w:t>
            </w:r>
            <w:r w:rsidR="00673E5F">
              <w:rPr>
                <w:iCs/>
                <w:lang w:val="ro-RO"/>
              </w:rPr>
              <w:t>Menedzsment</w:t>
            </w:r>
            <w:r w:rsidR="001C6B69">
              <w:rPr>
                <w:iCs/>
                <w:lang w:val="ro-RO"/>
              </w:rPr>
              <w:t xml:space="preserve"> </w:t>
            </w:r>
          </w:p>
          <w:p w:rsidR="0084036F" w:rsidRPr="001F5D15" w:rsidRDefault="00673E5F" w:rsidP="001C6B69">
            <w:pPr>
              <w:rPr>
                <w:iCs/>
                <w:lang w:val="ro-RO"/>
              </w:rPr>
            </w:pPr>
            <w:r>
              <w:rPr>
                <w:iCs/>
                <w:lang w:val="ro-RO"/>
              </w:rPr>
              <w:t>Management strategic</w:t>
            </w:r>
            <w:r w:rsidR="0062525C">
              <w:rPr>
                <w:iCs/>
                <w:lang w:val="ro-RO"/>
              </w:rPr>
              <w:t xml:space="preserve"> M3202</w:t>
            </w:r>
          </w:p>
        </w:tc>
        <w:tc>
          <w:tcPr>
            <w:tcW w:w="2520" w:type="dxa"/>
            <w:gridSpan w:val="8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A tantárgy típusa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621A48">
            <w:pPr>
              <w:jc w:val="center"/>
              <w:rPr>
                <w:lang w:val="ro-RO"/>
              </w:rPr>
            </w:pPr>
            <w:r w:rsidRPr="00621A48">
              <w:rPr>
                <w:sz w:val="22"/>
                <w:lang w:val="ro-RO"/>
              </w:rPr>
              <w:t>DA</w:t>
            </w:r>
          </w:p>
        </w:tc>
        <w:tc>
          <w:tcPr>
            <w:tcW w:w="720" w:type="dxa"/>
            <w:gridSpan w:val="2"/>
          </w:tcPr>
          <w:p w:rsidR="0084036F" w:rsidRPr="00A328AD" w:rsidRDefault="00621A48">
            <w:pPr>
              <w:jc w:val="center"/>
              <w:rPr>
                <w:lang w:val="ro-RO"/>
              </w:rPr>
            </w:pPr>
            <w:r w:rsidRPr="00A328AD">
              <w:rPr>
                <w:lang w:val="ro-RO"/>
              </w:rPr>
              <w:t>SN</w:t>
            </w:r>
          </w:p>
        </w:tc>
        <w:tc>
          <w:tcPr>
            <w:tcW w:w="540" w:type="dxa"/>
            <w:gridSpan w:val="3"/>
          </w:tcPr>
          <w:p w:rsidR="0084036F" w:rsidRPr="00A328AD" w:rsidRDefault="0084036F">
            <w:pPr>
              <w:jc w:val="center"/>
              <w:rPr>
                <w:b/>
                <w:lang w:val="ro-RO"/>
              </w:rPr>
            </w:pPr>
            <w:r w:rsidRPr="00A328AD">
              <w:rPr>
                <w:b/>
                <w:lang w:val="ro-RO"/>
              </w:rPr>
              <w:t>DS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DC</w:t>
            </w:r>
          </w:p>
        </w:tc>
      </w:tr>
      <w:tr w:rsidR="0084036F" w:rsidRPr="000A5748">
        <w:trPr>
          <w:cantSplit/>
          <w:trHeight w:val="91"/>
        </w:trPr>
        <w:tc>
          <w:tcPr>
            <w:tcW w:w="2376" w:type="dxa"/>
            <w:gridSpan w:val="3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4752" w:type="dxa"/>
            <w:gridSpan w:val="8"/>
            <w:vMerge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54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72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540" w:type="dxa"/>
            <w:gridSpan w:val="3"/>
          </w:tcPr>
          <w:p w:rsidR="0084036F" w:rsidRPr="000A5748" w:rsidRDefault="00A328A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720" w:type="dxa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II.</w:t>
            </w:r>
          </w:p>
        </w:tc>
      </w:tr>
      <w:tr w:rsidR="0084036F" w:rsidRPr="000A5748">
        <w:trPr>
          <w:cantSplit/>
        </w:trPr>
        <w:tc>
          <w:tcPr>
            <w:tcW w:w="2988" w:type="dxa"/>
            <w:gridSpan w:val="5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</w:p>
        </w:tc>
        <w:tc>
          <w:tcPr>
            <w:tcW w:w="6660" w:type="dxa"/>
            <w:gridSpan w:val="14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felépítése (heti óraszám)</w:t>
            </w:r>
          </w:p>
        </w:tc>
      </w:tr>
      <w:tr w:rsidR="0084036F" w:rsidRPr="000A5748">
        <w:tc>
          <w:tcPr>
            <w:tcW w:w="1368" w:type="dxa"/>
            <w:gridSpan w:val="2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Szemeszter</w:t>
            </w:r>
          </w:p>
        </w:tc>
        <w:tc>
          <w:tcPr>
            <w:tcW w:w="1628" w:type="dxa"/>
            <w:gridSpan w:val="4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Kreditek száma</w:t>
            </w:r>
          </w:p>
        </w:tc>
        <w:tc>
          <w:tcPr>
            <w:tcW w:w="1829" w:type="dxa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1830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829" w:type="dxa"/>
            <w:gridSpan w:val="6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1164" w:type="dxa"/>
            <w:gridSpan w:val="3"/>
            <w:vAlign w:val="center"/>
          </w:tcPr>
          <w:p w:rsidR="0084036F" w:rsidRPr="000A5748" w:rsidRDefault="0084036F" w:rsidP="00D554C7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84036F" w:rsidRPr="000A5748">
        <w:tc>
          <w:tcPr>
            <w:tcW w:w="1368" w:type="dxa"/>
            <w:gridSpan w:val="2"/>
          </w:tcPr>
          <w:p w:rsidR="0084036F" w:rsidRPr="000A5748" w:rsidRDefault="00673E5F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628" w:type="dxa"/>
            <w:gridSpan w:val="4"/>
          </w:tcPr>
          <w:p w:rsidR="0084036F" w:rsidRPr="000A5748" w:rsidRDefault="00A328AD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829" w:type="dxa"/>
          </w:tcPr>
          <w:p w:rsidR="0084036F" w:rsidRPr="000A5748" w:rsidRDefault="00AC64A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30" w:type="dxa"/>
            <w:gridSpan w:val="3"/>
          </w:tcPr>
          <w:p w:rsidR="0084036F" w:rsidRPr="000A5748" w:rsidRDefault="00AC64A4" w:rsidP="00CC5E19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  <w:tc>
          <w:tcPr>
            <w:tcW w:w="1829" w:type="dxa"/>
            <w:gridSpan w:val="6"/>
          </w:tcPr>
          <w:p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  <w:tc>
          <w:tcPr>
            <w:tcW w:w="1164" w:type="dxa"/>
            <w:gridSpan w:val="3"/>
          </w:tcPr>
          <w:p w:rsidR="0084036F" w:rsidRPr="000A5748" w:rsidRDefault="00AC64A4" w:rsidP="00AC64A4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III.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besorolása</w:t>
            </w:r>
          </w:p>
        </w:tc>
        <w:tc>
          <w:tcPr>
            <w:tcW w:w="2598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kötelező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opcionális</w:t>
            </w: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fakultatív</w:t>
            </w:r>
          </w:p>
        </w:tc>
      </w:tr>
      <w:tr w:rsidR="0084036F" w:rsidRPr="000A5748">
        <w:trPr>
          <w:cantSplit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  <w:r w:rsidRPr="000A5748">
              <w:rPr>
                <w:lang w:val="ro-RO"/>
              </w:rPr>
              <w:t>(x–el jelölni)</w:t>
            </w:r>
          </w:p>
        </w:tc>
        <w:tc>
          <w:tcPr>
            <w:tcW w:w="2598" w:type="dxa"/>
            <w:gridSpan w:val="5"/>
          </w:tcPr>
          <w:p w:rsidR="0084036F" w:rsidRPr="000A5748" w:rsidRDefault="001F5D1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X</w:t>
            </w:r>
          </w:p>
        </w:tc>
        <w:tc>
          <w:tcPr>
            <w:tcW w:w="2599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  <w:tc>
          <w:tcPr>
            <w:tcW w:w="1933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  <w:shd w:val="clear" w:color="auto" w:fill="CCCCCC"/>
          </w:tcPr>
          <w:p w:rsidR="0084036F" w:rsidRPr="000A5748" w:rsidRDefault="0084036F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IV. </w:t>
            </w:r>
          </w:p>
        </w:tc>
      </w:tr>
      <w:tr w:rsidR="0084036F" w:rsidRPr="000A5748">
        <w:trPr>
          <w:cantSplit/>
        </w:trPr>
        <w:tc>
          <w:tcPr>
            <w:tcW w:w="9648" w:type="dxa"/>
            <w:gridSpan w:val="19"/>
          </w:tcPr>
          <w:p w:rsidR="0084036F" w:rsidRPr="000A5748" w:rsidRDefault="0084036F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oktatója</w:t>
            </w:r>
          </w:p>
        </w:tc>
      </w:tr>
      <w:tr w:rsidR="0084036F" w:rsidRPr="000A5748">
        <w:trPr>
          <w:trHeight w:val="274"/>
        </w:trPr>
        <w:tc>
          <w:tcPr>
            <w:tcW w:w="2518" w:type="dxa"/>
            <w:gridSpan w:val="4"/>
          </w:tcPr>
          <w:p w:rsidR="0084036F" w:rsidRPr="000A5748" w:rsidRDefault="0084036F">
            <w:pPr>
              <w:rPr>
                <w:lang w:val="ro-RO"/>
              </w:rPr>
            </w:pPr>
          </w:p>
        </w:tc>
        <w:tc>
          <w:tcPr>
            <w:tcW w:w="2450" w:type="dxa"/>
            <w:gridSpan w:val="4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előadás</w:t>
            </w:r>
          </w:p>
        </w:tc>
        <w:tc>
          <w:tcPr>
            <w:tcW w:w="2520" w:type="dxa"/>
            <w:gridSpan w:val="4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szeminárium</w:t>
            </w:r>
          </w:p>
        </w:tc>
        <w:tc>
          <w:tcPr>
            <w:tcW w:w="1260" w:type="dxa"/>
            <w:gridSpan w:val="5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gyakorlat</w:t>
            </w:r>
          </w:p>
        </w:tc>
        <w:tc>
          <w:tcPr>
            <w:tcW w:w="900" w:type="dxa"/>
            <w:gridSpan w:val="2"/>
          </w:tcPr>
          <w:p w:rsidR="0084036F" w:rsidRPr="000A5748" w:rsidRDefault="0084036F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projekt</w:t>
            </w: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Vezetéknév, keresztnév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Prof. Dr. Nábrádi András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Kovács Tünde Zita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Intézmény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PKE-GTK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Tanszék/Intézet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1C6B69" w:rsidP="005B1BB0">
            <w:pPr>
              <w:rPr>
                <w:lang w:val="ro-RO"/>
              </w:rPr>
            </w:pPr>
            <w:r>
              <w:rPr>
                <w:lang w:val="ro-RO"/>
              </w:rPr>
              <w:t>Menedzsment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Tudom</w:t>
            </w:r>
            <w:r w:rsidRPr="000A5748">
              <w:rPr>
                <w:b/>
                <w:bCs/>
                <w:lang w:val="hu-HU"/>
              </w:rPr>
              <w:t>á</w:t>
            </w:r>
            <w:r w:rsidRPr="000A5748">
              <w:rPr>
                <w:b/>
                <w:bCs/>
                <w:lang w:val="ro-RO"/>
              </w:rPr>
              <w:t>nyos fokozat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CSc, PhD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Doktorjelölt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4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fokozat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egyetemi tanár</w:t>
            </w:r>
            <w:r w:rsidR="003B415E">
              <w:rPr>
                <w:lang w:val="ro-RO"/>
              </w:rPr>
              <w:t>, MBA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Doktori hallgató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Besorolás (főállású /társult)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Főállású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részfoglalkozású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Életkor</w:t>
            </w:r>
          </w:p>
        </w:tc>
        <w:tc>
          <w:tcPr>
            <w:tcW w:w="2450" w:type="dxa"/>
            <w:gridSpan w:val="4"/>
            <w:vAlign w:val="center"/>
          </w:tcPr>
          <w:p w:rsidR="005B1BB0" w:rsidRPr="000A5748" w:rsidRDefault="00A575D9" w:rsidP="005B1BB0">
            <w:pPr>
              <w:rPr>
                <w:lang w:val="ro-RO"/>
              </w:rPr>
            </w:pPr>
            <w:r>
              <w:rPr>
                <w:lang w:val="ro-RO"/>
              </w:rPr>
              <w:t>64</w:t>
            </w:r>
          </w:p>
        </w:tc>
        <w:tc>
          <w:tcPr>
            <w:tcW w:w="2520" w:type="dxa"/>
            <w:gridSpan w:val="4"/>
            <w:vAlign w:val="center"/>
          </w:tcPr>
          <w:p w:rsidR="005B1BB0" w:rsidRPr="000A5748" w:rsidRDefault="00752937" w:rsidP="005B1BB0">
            <w:pPr>
              <w:rPr>
                <w:lang w:val="ro-RO"/>
              </w:rPr>
            </w:pPr>
            <w:r>
              <w:rPr>
                <w:lang w:val="ro-RO"/>
              </w:rPr>
              <w:t>41</w:t>
            </w:r>
          </w:p>
        </w:tc>
        <w:tc>
          <w:tcPr>
            <w:tcW w:w="1260" w:type="dxa"/>
            <w:gridSpan w:val="5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900" w:type="dxa"/>
            <w:gridSpan w:val="2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A tantárgy célkitűzései</w:t>
            </w:r>
          </w:p>
          <w:p w:rsidR="005B1BB0" w:rsidRPr="00232A27" w:rsidRDefault="005B1BB0" w:rsidP="005B1BB0">
            <w:pPr>
              <w:pStyle w:val="Listaszerbekezds"/>
              <w:numPr>
                <w:ilvl w:val="0"/>
                <w:numId w:val="40"/>
              </w:numPr>
              <w:spacing w:before="120"/>
              <w:ind w:left="426" w:hanging="426"/>
            </w:pPr>
            <w:r w:rsidRPr="000A5748">
              <w:rPr>
                <w:b/>
                <w:bCs/>
                <w:lang w:val="ro-RO"/>
              </w:rPr>
              <w:t>Általános célkitűzések:</w:t>
            </w:r>
            <w:r>
              <w:t xml:space="preserve"> A tantárgy célkitűzése, hogy a tananyagot abszolváló hallgatók tisztában legyenek a stratégiai menedzsment fő területeivel, a vállalati </w:t>
            </w:r>
            <w:r w:rsidR="002F598E">
              <w:t xml:space="preserve">stratégiai tervezés módszerivel. </w:t>
            </w:r>
          </w:p>
          <w:p w:rsidR="005B1BB0" w:rsidRPr="000A5748" w:rsidRDefault="005B1BB0" w:rsidP="005B1BB0">
            <w:pPr>
              <w:pStyle w:val="Szvegtrzs"/>
              <w:jc w:val="both"/>
              <w:rPr>
                <w:rFonts w:ascii="Times New Roman" w:hAnsi="Times New Roman" w:cs="Times New Roman"/>
                <w:lang w:val="ro-RO"/>
              </w:rPr>
            </w:pP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000000"/>
                <w:lang w:val="hu-HU"/>
              </w:rPr>
            </w:pPr>
            <w:r w:rsidRPr="000A5748">
              <w:rPr>
                <w:b/>
                <w:bCs/>
                <w:lang w:val="ro-RO"/>
              </w:rPr>
              <w:t>Kognitív kompetenciák:</w:t>
            </w:r>
            <w:r w:rsidRPr="005176DE">
              <w:t xml:space="preserve"> </w:t>
            </w:r>
            <w:r w:rsidRPr="00984AD8">
              <w:rPr>
                <w:lang w:val="hu-HU"/>
              </w:rPr>
              <w:t>A hallgató olyan alapvető ismeretekre tesz szert, amelyek révén eligazodik a vállalati stratégia módszertanában, azokat megértve tudja a speciális eljárásokat a legmodernebb megközelítéseket elsajátítani. A kurzus előadásai három fő tématerület köré fókuszálódnak: 1. A stratégiai tervezés folyamata, speciális eljárásai, A stratégia bevezetése, a szervezés, a vezetés és a csapatépítés területei. 3. A stratégia bevezetésének és folyamatának ellenőrzése. A tantárgy révén a hallgató megismeri a stratégiai tervezés legújabb kutatási irányait, területeit, eredményeit is.</w:t>
            </w:r>
          </w:p>
          <w:p w:rsidR="005B1BB0" w:rsidRPr="000A5748" w:rsidRDefault="005B1BB0" w:rsidP="005B1BB0">
            <w:pPr>
              <w:jc w:val="both"/>
              <w:rPr>
                <w:lang w:val="ro-RO"/>
              </w:rPr>
            </w:pP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Szakmai kompetenciák:</w:t>
            </w:r>
            <w:r w:rsidRPr="00920F0E">
              <w:t xml:space="preserve"> </w:t>
            </w:r>
            <w:r w:rsidRPr="00984AD8">
              <w:rPr>
                <w:lang w:val="hu-HU"/>
              </w:rPr>
              <w:t>Legyen tisztában a vállalati küldetés és jövőkép fontosságával, az üzleti környezet és a vállalati belső értékelésnek, valamint a versenytársak elemzésének módszerivel.</w:t>
            </w: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Tudja elhelyezni az elemzések alapján a vállalati stratégiai irányokat, a defenzív, az offenzív és az intenzív területekre a vállalaton belül.</w:t>
            </w: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Értse a módszerek alkalmazási korlátait és lehetőségeit, azok előnyeit és hátrányait.</w:t>
            </w: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lang w:val="hu-HU"/>
              </w:rPr>
            </w:pPr>
            <w:r w:rsidRPr="00984AD8">
              <w:rPr>
                <w:lang w:val="hu-HU"/>
              </w:rPr>
              <w:t>Legyen képes ismereteit felhasználni az üzleti környezet elemzésére, a stratégiai irányok meghatározására, a lehetséges stratégiák megválasztására a stratégia bevezetésének és ellenőrzésének kérdésköreire.</w:t>
            </w:r>
          </w:p>
          <w:p w:rsidR="005B1BB0" w:rsidRPr="000A5748" w:rsidRDefault="005B1BB0" w:rsidP="005B1BB0">
            <w:pPr>
              <w:jc w:val="both"/>
              <w:rPr>
                <w:b/>
                <w:bCs/>
                <w:lang w:val="ro-RO"/>
              </w:rPr>
            </w:pPr>
          </w:p>
          <w:p w:rsidR="005B1BB0" w:rsidRPr="00984AD8" w:rsidRDefault="005B1BB0" w:rsidP="005B1BB0">
            <w:pPr>
              <w:suppressAutoHyphens/>
              <w:autoSpaceDE w:val="0"/>
              <w:spacing w:before="60" w:after="60"/>
              <w:ind w:left="417" w:right="113"/>
              <w:rPr>
                <w:color w:val="FF0000"/>
                <w:lang w:val="hu-HU"/>
              </w:rPr>
            </w:pPr>
            <w:r w:rsidRPr="000A5748">
              <w:rPr>
                <w:b/>
                <w:bCs/>
                <w:lang w:val="ro-RO"/>
              </w:rPr>
              <w:t>Érzelmi és érték-kompetenciák:</w:t>
            </w:r>
            <w:r>
              <w:t xml:space="preserve"> </w:t>
            </w:r>
            <w:r w:rsidRPr="00984AD8">
              <w:rPr>
                <w:lang w:val="hu-HU"/>
              </w:rPr>
              <w:t xml:space="preserve">A tantárgy elősegíti, hogy a hallgató, megfelelő gazdálkodástudományi tudás, továbbá korszerű stratégiai szemlélet birtokában a végzés után </w:t>
            </w:r>
            <w:r w:rsidRPr="00984AD8">
              <w:rPr>
                <w:color w:val="000000"/>
                <w:lang w:val="hu-HU"/>
              </w:rPr>
              <w:t>az új szakmai információkat, kutatási eredményeket megfelelően értelmezni és értékelni tudja, továbbá alkalmas legyen gazdaságtudományi ismereteit gyarapítani. A hallgató ennek köszönhetően olyan gazdaságtudományi alapokkal bír, ami hozzásegíti ahhoz, hogy a szakmai feladatait hatékonyan végezze.</w:t>
            </w:r>
          </w:p>
          <w:p w:rsidR="005B1BB0" w:rsidRPr="000A5748" w:rsidRDefault="005B1BB0" w:rsidP="005B1BB0">
            <w:pPr>
              <w:jc w:val="both"/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Tantárgy tartalma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ro-RO"/>
              </w:rPr>
              <w:t>VI.1. Előadások</w:t>
            </w:r>
          </w:p>
        </w:tc>
        <w:tc>
          <w:tcPr>
            <w:tcW w:w="2520" w:type="dxa"/>
            <w:gridSpan w:val="8"/>
            <w:shd w:val="clear" w:color="auto" w:fill="CCCCCC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  <w:vAlign w:val="center"/>
          </w:tcPr>
          <w:p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 w:rsidRPr="004221DF">
              <w:t xml:space="preserve"> </w:t>
            </w:r>
            <w:r w:rsidRPr="00984AD8">
              <w:rPr>
                <w:lang w:val="hu-HU"/>
              </w:rPr>
              <w:t xml:space="preserve">A stratégia fogalma, területei, a hagyományos és a stratégiai terv </w:t>
            </w:r>
            <w:r w:rsidR="002F598E" w:rsidRPr="00984AD8">
              <w:rPr>
                <w:lang w:val="hu-HU"/>
              </w:rPr>
              <w:t>eltérése, a stratégiai folyamatok egymásra épülése</w:t>
            </w:r>
            <w:r w:rsidR="002F598E">
              <w:t>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Stratégia</w:t>
            </w:r>
            <w:r>
              <w:rPr>
                <w:bCs/>
                <w:lang w:val="hu-HU"/>
              </w:rPr>
              <w:t>, terv, sajátosságok</w:t>
            </w:r>
          </w:p>
          <w:p w:rsidR="005B1BB0" w:rsidRPr="00047E86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Nábrádi A.-</w:t>
            </w:r>
            <w:proofErr w:type="spellStart"/>
            <w:r w:rsidRPr="00AC64A4">
              <w:rPr>
                <w:bCs/>
                <w:lang w:val="hu-HU"/>
              </w:rPr>
              <w:t>Pupos</w:t>
            </w:r>
            <w:proofErr w:type="spellEnd"/>
            <w:r w:rsidRPr="00AC64A4">
              <w:rPr>
                <w:bCs/>
                <w:lang w:val="hu-HU"/>
              </w:rPr>
              <w:t xml:space="preserve"> T. (szerk). A stratégiai és az üzleti tervezés gyakorlata. Szaktudás Kiadó Ház, Budapest, 2010.</w:t>
            </w:r>
            <w:r w:rsidR="000105FC">
              <w:rPr>
                <w:bCs/>
                <w:lang w:val="hu-HU"/>
              </w:rPr>
              <w:t xml:space="preserve"> 10-22 oldal, Nábrádi A. (szerk) A stratégiai tervezés XXI. századi gyakorlata, Partium Kiadó, 2019. 7-25.oldal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73E5F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</w:t>
            </w:r>
            <w:r w:rsidRPr="00673E5F">
              <w:rPr>
                <w:b/>
                <w:bCs/>
                <w:lang w:val="hu-HU"/>
              </w:rPr>
              <w:t xml:space="preserve">: </w:t>
            </w:r>
            <w:r w:rsidRPr="00673E5F">
              <w:rPr>
                <w:lang w:val="hu-HU"/>
              </w:rPr>
              <w:t>Stratégiai elemzések, az üzleti küldetés a jövőkép megfogalmazása</w:t>
            </w:r>
          </w:p>
          <w:p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jövőkép, küldetés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>
              <w:rPr>
                <w:b/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>Nábrádi A. (szerk) A stratégiai tervezés XXI. századi gyakorlata, Partium Kiadó, 2019. 26-36.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1233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lastRenderedPageBreak/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AC64A4">
              <w:rPr>
                <w:bCs/>
                <w:lang w:val="hu-HU"/>
              </w:rPr>
              <w:t>A vállalkozás külső makro-környezetének elemzése, a PEST analízis</w:t>
            </w:r>
          </w:p>
          <w:p w:rsidR="005B1BB0" w:rsidRPr="00AC64A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AC64A4">
              <w:rPr>
                <w:bCs/>
                <w:lang w:val="hu-HU"/>
              </w:rPr>
              <w:t>Makro-környezet, PEST analízis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105FC">
              <w:rPr>
                <w:bCs/>
                <w:lang w:val="hu-HU"/>
              </w:rPr>
              <w:t>Nábrádi A. (szerk) A stratégiai tervezés XXI. századi gyakorlata, Partium Kiadó, 2019.</w:t>
            </w:r>
            <w:r w:rsidR="008258C1">
              <w:rPr>
                <w:bCs/>
                <w:lang w:val="hu-HU"/>
              </w:rPr>
              <w:t xml:space="preserve"> 36-43</w:t>
            </w:r>
            <w:r w:rsidR="000105FC">
              <w:rPr>
                <w:bCs/>
                <w:lang w:val="hu-HU"/>
              </w:rPr>
              <w:t>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1233"/>
        </w:trPr>
        <w:tc>
          <w:tcPr>
            <w:tcW w:w="648" w:type="dxa"/>
          </w:tcPr>
          <w:p w:rsidR="005B1BB0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vállalkozás külső mikro-környezetének elemzése, Porter féle öttényezős modell, Külső Faktor Értékelő Mátrix felállítása, értelmezése.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Pr="00B12E44">
              <w:rPr>
                <w:bCs/>
                <w:lang w:val="hu-HU"/>
              </w:rPr>
              <w:t xml:space="preserve"> 5 erő modell, KFÉM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711FE">
              <w:rPr>
                <w:bCs/>
                <w:lang w:val="hu-HU"/>
              </w:rPr>
              <w:t>Nábrádi A. (szerk) A stratégiai tervezés XXI. századi gyakorlata, Partium Kiadó, 2019. 43-56.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5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 xml:space="preserve">A vállalkozás belső tényezőinek elemzése, erőforrás </w:t>
            </w:r>
            <w:r>
              <w:rPr>
                <w:bCs/>
                <w:lang w:val="hu-HU"/>
              </w:rPr>
              <w:t>alapú megközelítés, kulcsfontos</w:t>
            </w:r>
            <w:r w:rsidRPr="00B12E44">
              <w:rPr>
                <w:bCs/>
                <w:lang w:val="hu-HU"/>
              </w:rPr>
              <w:t>ságú belső tényezők alapú megközelítés, értéklánc alapú megközelítés</w:t>
            </w:r>
            <w:r>
              <w:rPr>
                <w:bCs/>
                <w:lang w:val="hu-HU"/>
              </w:rPr>
              <w:t>.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RBV, KBT, VCA analízisek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9123F3">
              <w:rPr>
                <w:bCs/>
                <w:lang w:val="hu-HU"/>
              </w:rPr>
              <w:t xml:space="preserve">Nábrádi A. (szerk) </w:t>
            </w:r>
            <w:proofErr w:type="gramStart"/>
            <w:r w:rsidR="009123F3">
              <w:rPr>
                <w:bCs/>
                <w:lang w:val="hu-HU"/>
              </w:rPr>
              <w:t>A</w:t>
            </w:r>
            <w:proofErr w:type="gramEnd"/>
            <w:r w:rsidR="009123F3">
              <w:rPr>
                <w:bCs/>
                <w:lang w:val="hu-HU"/>
              </w:rPr>
              <w:t xml:space="preserve"> stratégiai tervezés XXI. századi gyakorlata, Partium Kiadó, 2019. 56-71 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6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B12E44">
              <w:rPr>
                <w:bCs/>
                <w:lang w:val="hu-HU"/>
              </w:rPr>
              <w:t>A Belső Faktor Értékelő Mátrix meghatározásának számításmenete</w:t>
            </w:r>
          </w:p>
          <w:p w:rsidR="005B1BB0" w:rsidRPr="00B12E44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B12E44">
              <w:rPr>
                <w:bCs/>
                <w:lang w:val="hu-HU"/>
              </w:rPr>
              <w:t>BFÉM mátrix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="004B3367">
              <w:rPr>
                <w:bCs/>
                <w:lang w:val="hu-HU"/>
              </w:rPr>
              <w:t xml:space="preserve"> Nábrádi A. (szerk) A stratégiai tervezés XXI. századi gyakorlata, Partium Kiadó, 2019. 71-74.oldal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7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Versenytárs elemzés, a </w:t>
            </w:r>
            <w:proofErr w:type="spellStart"/>
            <w:r w:rsidRPr="00690D80">
              <w:rPr>
                <w:bCs/>
                <w:lang w:val="hu-HU"/>
              </w:rPr>
              <w:t>Competitive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Profile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Matrix</w:t>
            </w:r>
            <w:proofErr w:type="spellEnd"/>
            <w:r w:rsidRPr="00690D80">
              <w:rPr>
                <w:bCs/>
                <w:lang w:val="hu-HU"/>
              </w:rPr>
              <w:t xml:space="preserve"> (versenyképességi mátrix) elemi felállítása, az eredmények sugárdiagramos elemzése</w:t>
            </w:r>
            <w:r>
              <w:rPr>
                <w:bCs/>
                <w:lang w:val="hu-HU"/>
              </w:rPr>
              <w:t>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690D80">
              <w:rPr>
                <w:b/>
                <w:bCs/>
                <w:lang w:val="hu-HU"/>
              </w:rPr>
              <w:t>Kulcsszavak</w:t>
            </w:r>
            <w:r w:rsidRPr="00690D80">
              <w:rPr>
                <w:bCs/>
                <w:lang w:val="hu-HU"/>
              </w:rPr>
              <w:t>:</w:t>
            </w:r>
            <w:r>
              <w:rPr>
                <w:bCs/>
                <w:lang w:val="hu-HU"/>
              </w:rPr>
              <w:t xml:space="preserve"> CPM, Sugárdiagram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4B3367">
              <w:rPr>
                <w:bCs/>
                <w:lang w:val="hu-HU"/>
              </w:rPr>
              <w:t>Nábrádi A. (szerk) A stratégiai tervezés XXI. századi gyakorlata, Partium Kiadó, 2019. 74-78.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8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Potenciális stratégiai irányok meghatározásának, módszerei, elméleti alapjai.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BCG, SPACE, </w:t>
            </w:r>
            <w:r w:rsidR="00D14F77">
              <w:rPr>
                <w:bCs/>
                <w:lang w:val="hu-HU"/>
              </w:rPr>
              <w:t>IE</w:t>
            </w:r>
            <w:r w:rsidRPr="00690D80">
              <w:rPr>
                <w:bCs/>
                <w:lang w:val="hu-HU"/>
              </w:rPr>
              <w:t xml:space="preserve"> mátrixok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>Nábrádi A. (szerk) A stratégiai tervezés XXI. századi gyakorlata, Partium Kiadó, 2019. 79-91.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9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A16DEB">
              <w:rPr>
                <w:bCs/>
                <w:lang w:val="hu-HU"/>
              </w:rPr>
              <w:t>Hosszú távú stratégiai célkitűzések</w:t>
            </w:r>
            <w:r w:rsidR="00195F16">
              <w:rPr>
                <w:bCs/>
                <w:lang w:val="hu-HU"/>
              </w:rPr>
              <w:t xml:space="preserve"> megfontolásai.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 w:rsidR="00195F16" w:rsidRPr="00195F16">
              <w:rPr>
                <w:bCs/>
                <w:lang w:val="hu-HU"/>
              </w:rPr>
              <w:t xml:space="preserve"> TOWS </w:t>
            </w:r>
            <w:r w:rsidRPr="00195F16">
              <w:rPr>
                <w:bCs/>
                <w:lang w:val="hu-HU"/>
              </w:rPr>
              <w:t>mát</w:t>
            </w:r>
            <w:r>
              <w:rPr>
                <w:bCs/>
                <w:lang w:val="hu-HU"/>
              </w:rPr>
              <w:t>rix</w:t>
            </w:r>
            <w:r w:rsidR="00195F16">
              <w:rPr>
                <w:bCs/>
                <w:lang w:val="hu-HU"/>
              </w:rPr>
              <w:t>, Célfa módszer, Generikus stratégiák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Nábrádi A. (szerk) A stratégiai tervezés XXI. századi gyakorlata, Partium Kiadó, 2019. 91-115.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195F16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O</w:t>
            </w:r>
            <w:r w:rsidRPr="00690D80">
              <w:rPr>
                <w:bCs/>
                <w:lang w:val="hu-HU"/>
              </w:rPr>
              <w:t xml:space="preserve">ffenzív stratégiák, 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Együttműködési stratégiák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Nábrádi A.(szerk) A stratégiai tervezés XXI. századi gyakorlata, Partium Kiadó, 2019. 115-141.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>
              <w:rPr>
                <w:lang w:val="ro-RO"/>
              </w:rPr>
              <w:t xml:space="preserve">11. </w:t>
            </w:r>
            <w:r w:rsidRPr="000A5748">
              <w:rPr>
                <w:lang w:val="ro-RO"/>
              </w:rPr>
              <w:t>hét</w:t>
            </w:r>
          </w:p>
        </w:tc>
        <w:tc>
          <w:tcPr>
            <w:tcW w:w="6480" w:type="dxa"/>
            <w:gridSpan w:val="10"/>
          </w:tcPr>
          <w:p w:rsidR="005B1BB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Intenzív stratégiák, piacmélyítés-eladásösztönzés, piacfe</w:t>
            </w:r>
            <w:r>
              <w:rPr>
                <w:bCs/>
                <w:lang w:val="hu-HU"/>
              </w:rPr>
              <w:t>jlesztés, termékfejlesztés, kap</w:t>
            </w:r>
            <w:r w:rsidRPr="00690D80">
              <w:rPr>
                <w:bCs/>
                <w:lang w:val="hu-HU"/>
              </w:rPr>
              <w:t>csolt és nem kapcsolt diverzifikációk</w:t>
            </w:r>
            <w:r>
              <w:rPr>
                <w:bCs/>
                <w:lang w:val="hu-HU"/>
              </w:rPr>
              <w:t>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Intenzív stratégiák, diverzifikáció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Nábrádi A.(szerk): A stratégiai tervezés XXI. századi gyakorlata, Partium Kiadó, 2019. 141-151.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</w:t>
            </w:r>
            <w:r>
              <w:rPr>
                <w:lang w:val="ro-RO"/>
              </w:rPr>
              <w:t>2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stratégiák, korlátozás, reorganizáció, leválasztás, részbeni értékesítés, felszámolás, végelszámolás, előnyei, korlátai, hátránya</w:t>
            </w:r>
            <w:r>
              <w:rPr>
                <w:bCs/>
                <w:lang w:val="hu-HU"/>
              </w:rPr>
              <w:t>i. A kvantitatív Stratégiai Ter</w:t>
            </w:r>
            <w:r w:rsidRPr="00690D80">
              <w:rPr>
                <w:bCs/>
                <w:lang w:val="hu-HU"/>
              </w:rPr>
              <w:t xml:space="preserve">vező Mátrix (Quantitative </w:t>
            </w:r>
            <w:proofErr w:type="spellStart"/>
            <w:r w:rsidRPr="00690D80">
              <w:rPr>
                <w:bCs/>
                <w:lang w:val="hu-HU"/>
              </w:rPr>
              <w:t>Strategic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Planning</w:t>
            </w:r>
            <w:proofErr w:type="spellEnd"/>
            <w:r w:rsidRPr="00690D80">
              <w:rPr>
                <w:bCs/>
                <w:lang w:val="hu-HU"/>
              </w:rPr>
              <w:t xml:space="preserve"> </w:t>
            </w:r>
            <w:proofErr w:type="spellStart"/>
            <w:r w:rsidRPr="00690D80">
              <w:rPr>
                <w:bCs/>
                <w:lang w:val="hu-HU"/>
              </w:rPr>
              <w:t>Matrix</w:t>
            </w:r>
            <w:proofErr w:type="spellEnd"/>
            <w:r w:rsidRPr="00690D80">
              <w:rPr>
                <w:bCs/>
                <w:lang w:val="hu-HU"/>
              </w:rPr>
              <w:t>) felépítése, alkalmazási lehetőségei.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Defenzív stratégia, QSPM mátrix</w:t>
            </w:r>
          </w:p>
          <w:p w:rsidR="005B1BB0" w:rsidRPr="00811C25" w:rsidRDefault="005B1BB0" w:rsidP="005B1BB0">
            <w:pPr>
              <w:rPr>
                <w:b/>
                <w:bCs/>
              </w:rPr>
            </w:pPr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Nábrádi A.(szerk): A stratégiai tervezés XXI. századi gyakorlata, Partium Kiadó, 2019. 151-158.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3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megvalósítása</w:t>
            </w:r>
          </w:p>
          <w:p w:rsidR="005B1BB0" w:rsidRPr="00690D80" w:rsidRDefault="005B1BB0" w:rsidP="005B1BB0">
            <w:pPr>
              <w:rPr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 xml:space="preserve">Erőforrás </w:t>
            </w:r>
            <w:proofErr w:type="spellStart"/>
            <w:r w:rsidRPr="00690D80">
              <w:rPr>
                <w:bCs/>
                <w:lang w:val="hu-HU"/>
              </w:rPr>
              <w:t>reallokáció</w:t>
            </w:r>
            <w:proofErr w:type="spellEnd"/>
            <w:r w:rsidRPr="00690D80">
              <w:rPr>
                <w:bCs/>
                <w:lang w:val="hu-HU"/>
              </w:rPr>
              <w:t>, vállalati kultúra</w:t>
            </w:r>
          </w:p>
          <w:p w:rsidR="005B1BB0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195F16">
              <w:rPr>
                <w:bCs/>
                <w:lang w:val="hu-HU"/>
              </w:rPr>
              <w:t>Nábrádi A.(szerk): A stratégiai tervezés XXI. századi gyakorlata, Partium Kiadó, 2019. 158-</w:t>
            </w:r>
            <w:r w:rsidR="000E42E5">
              <w:rPr>
                <w:bCs/>
                <w:lang w:val="hu-HU"/>
              </w:rPr>
              <w:t>163</w:t>
            </w:r>
            <w:r w:rsidR="00195F16">
              <w:rPr>
                <w:bCs/>
                <w:lang w:val="hu-HU"/>
              </w:rPr>
              <w:t>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</w:t>
            </w:r>
            <w:r>
              <w:rPr>
                <w:lang w:val="ro-RO"/>
              </w:rPr>
              <w:t>4</w:t>
            </w:r>
            <w:r w:rsidRPr="000A5748">
              <w:rPr>
                <w:lang w:val="ro-RO"/>
              </w:rPr>
              <w:t>. hét</w:t>
            </w:r>
          </w:p>
        </w:tc>
        <w:tc>
          <w:tcPr>
            <w:tcW w:w="6480" w:type="dxa"/>
            <w:gridSpan w:val="10"/>
          </w:tcPr>
          <w:p w:rsidR="005B1BB0" w:rsidRPr="00690D80" w:rsidRDefault="005B1BB0" w:rsidP="005B1BB0">
            <w:pPr>
              <w:rPr>
                <w:lang w:val="hu-HU"/>
              </w:rPr>
            </w:pPr>
            <w:r w:rsidRPr="000A5748">
              <w:rPr>
                <w:b/>
                <w:bCs/>
                <w:lang w:val="hu-HU"/>
              </w:rPr>
              <w:t>Téma:</w:t>
            </w:r>
            <w:r>
              <w:t xml:space="preserve"> </w:t>
            </w:r>
            <w:r w:rsidRPr="00690D80">
              <w:rPr>
                <w:bCs/>
                <w:lang w:val="hu-HU"/>
              </w:rPr>
              <w:t>A stratégia megvalósulásának ellenőrzése</w:t>
            </w:r>
            <w:r>
              <w:rPr>
                <w:bCs/>
                <w:lang w:val="hu-HU"/>
              </w:rPr>
              <w:t>.</w:t>
            </w:r>
          </w:p>
          <w:p w:rsidR="005B1BB0" w:rsidRPr="000A5748" w:rsidRDefault="005B1BB0" w:rsidP="005B1BB0">
            <w:pPr>
              <w:rPr>
                <w:b/>
                <w:bCs/>
                <w:lang w:val="hu-HU"/>
              </w:rPr>
            </w:pPr>
            <w:r w:rsidRPr="000A5748">
              <w:rPr>
                <w:b/>
                <w:bCs/>
                <w:lang w:val="hu-HU"/>
              </w:rPr>
              <w:t>Kulcsszavak:</w:t>
            </w:r>
            <w:r>
              <w:rPr>
                <w:b/>
                <w:bCs/>
                <w:lang w:val="hu-HU"/>
              </w:rPr>
              <w:t xml:space="preserve"> </w:t>
            </w:r>
            <w:r w:rsidRPr="00690D80">
              <w:rPr>
                <w:bCs/>
                <w:lang w:val="hu-HU"/>
              </w:rPr>
              <w:t>Gantt diagram</w:t>
            </w:r>
          </w:p>
          <w:p w:rsidR="005B1BB0" w:rsidRPr="00811C25" w:rsidRDefault="005B1BB0" w:rsidP="005B1BB0">
            <w:r w:rsidRPr="000A5748">
              <w:rPr>
                <w:b/>
                <w:bCs/>
                <w:lang w:val="hu-HU"/>
              </w:rPr>
              <w:t>Bibliográfia:</w:t>
            </w:r>
            <w:r w:rsidRPr="005B1BB0">
              <w:rPr>
                <w:bCs/>
                <w:lang w:val="hu-HU"/>
              </w:rPr>
              <w:t xml:space="preserve"> </w:t>
            </w:r>
            <w:r w:rsidR="000E42E5">
              <w:rPr>
                <w:bCs/>
                <w:lang w:val="hu-HU"/>
              </w:rPr>
              <w:t>Nábrádi A.(szerk): A stratégiai tervezés XXI. századi gyakorlata, Partium Kiadó, 2019. 163-168. oldal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 w:rsidRPr="000A5748"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7128" w:type="dxa"/>
            <w:gridSpan w:val="11"/>
          </w:tcPr>
          <w:p w:rsidR="005B1BB0" w:rsidRPr="000A5748" w:rsidRDefault="005B1BB0" w:rsidP="005B1BB0">
            <w:pPr>
              <w:tabs>
                <w:tab w:val="num" w:pos="398"/>
              </w:tabs>
              <w:ind w:left="38" w:hanging="720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VI.2.</w:t>
            </w:r>
          </w:p>
        </w:tc>
        <w:tc>
          <w:tcPr>
            <w:tcW w:w="2520" w:type="dxa"/>
            <w:gridSpan w:val="8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  <w:shd w:val="clear" w:color="auto" w:fill="CCCCCC"/>
            <w:vAlign w:val="center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</w:p>
        </w:tc>
        <w:tc>
          <w:tcPr>
            <w:tcW w:w="6480" w:type="dxa"/>
            <w:gridSpan w:val="10"/>
            <w:shd w:val="clear" w:color="auto" w:fill="CCCCCC"/>
            <w:vAlign w:val="center"/>
          </w:tcPr>
          <w:p w:rsidR="005B1BB0" w:rsidRPr="000A5748" w:rsidRDefault="005B1BB0" w:rsidP="005B1BB0">
            <w:pPr>
              <w:pStyle w:val="Cmsor2"/>
              <w:rPr>
                <w:sz w:val="24"/>
                <w:szCs w:val="24"/>
              </w:rPr>
            </w:pPr>
            <w:r w:rsidRPr="000A5748">
              <w:rPr>
                <w:sz w:val="24"/>
                <w:szCs w:val="24"/>
              </w:rPr>
              <w:t>VI. B. Szemináriumok</w:t>
            </w:r>
          </w:p>
        </w:tc>
        <w:tc>
          <w:tcPr>
            <w:tcW w:w="2520" w:type="dxa"/>
            <w:gridSpan w:val="8"/>
            <w:shd w:val="clear" w:color="auto" w:fill="CCCCCC"/>
            <w:vAlign w:val="center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Óra-</w:t>
            </w:r>
          </w:p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lang w:val="ro-RO"/>
              </w:rPr>
              <w:t>szám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ind w:left="38"/>
              <w:rPr>
                <w:lang w:val="ro-RO"/>
              </w:rPr>
            </w:pPr>
            <w:r w:rsidRPr="000A5748">
              <w:rPr>
                <w:lang w:val="ro-RO"/>
              </w:rPr>
              <w:t>1.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 megismeri a hagyományos és a stratégiai terv</w:t>
            </w:r>
            <w:r w:rsidR="00C12848">
              <w:rPr>
                <w:bCs/>
                <w:lang w:val="ro-RO"/>
              </w:rPr>
              <w:t>ezés közötti eltéréseket, a ter</w:t>
            </w:r>
            <w:r w:rsidRPr="00AC64A4">
              <w:rPr>
                <w:bCs/>
                <w:lang w:val="ro-RO"/>
              </w:rPr>
              <w:t>vezés fázisainak bemutatásával ráhangolódik a témakör sajátosságaira.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>
              <w:rPr>
                <w:b/>
                <w:bCs/>
                <w:lang w:val="ro-RO"/>
              </w:rPr>
              <w:t xml:space="preserve"> -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2.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hallgatók tisztában lesznek az üzleti küldetés kialakításának menetével, az értékrend és elvárások mikéntjével, valamit a jövőkép kialakításának sajátosságaival.</w:t>
            </w:r>
          </w:p>
          <w:p w:rsidR="005B1BB0" w:rsidRPr="000A5748" w:rsidRDefault="005B1BB0" w:rsidP="00673E5F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>
              <w:rPr>
                <w:lang w:val="ro-RO"/>
              </w:rPr>
              <w:t xml:space="preserve">Személyes küldetés megfogalmazása, </w:t>
            </w:r>
            <w:r w:rsidR="00673E5F">
              <w:rPr>
                <w:lang w:val="ro-RO"/>
              </w:rPr>
              <w:t>jövőképek és küldetésnyilatkozatok elemzése, feldolgozása.</w:t>
            </w:r>
            <w:r w:rsidR="001C6B69">
              <w:rPr>
                <w:lang w:val="ro-RO"/>
              </w:rPr>
              <w:t xml:space="preserve"> 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3.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Téma:</w:t>
            </w:r>
            <w:r>
              <w:rPr>
                <w:b/>
                <w:bCs/>
                <w:lang w:val="ro-RO"/>
              </w:rPr>
              <w:t xml:space="preserve"> </w:t>
            </w:r>
            <w:r w:rsidRPr="00AC64A4">
              <w:rPr>
                <w:bCs/>
                <w:lang w:val="ro-RO"/>
              </w:rPr>
              <w:t xml:space="preserve">A politikai a gazdasági a szocio-kultúrális és a technológiai tényezők vizsgálatának alapszabályait elsajátítva képesek lesznek </w:t>
            </w:r>
            <w:r w:rsidR="00C12848">
              <w:rPr>
                <w:bCs/>
                <w:lang w:val="ro-RO"/>
              </w:rPr>
              <w:t xml:space="preserve"> elméletben </w:t>
            </w:r>
            <w:r w:rsidRPr="00AC64A4">
              <w:rPr>
                <w:bCs/>
                <w:lang w:val="ro-RO"/>
              </w:rPr>
              <w:t xml:space="preserve">makrokörnyezeti elemzésekre. 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C6B69">
              <w:rPr>
                <w:b/>
                <w:bCs/>
                <w:lang w:val="ro-RO"/>
              </w:rPr>
              <w:t xml:space="preserve"> </w:t>
            </w:r>
            <w:r w:rsidR="001C6B69" w:rsidRPr="001C6B69">
              <w:rPr>
                <w:bCs/>
                <w:lang w:val="ro-RO"/>
              </w:rPr>
              <w:t>Feltárni</w:t>
            </w:r>
            <w:r w:rsidR="001C6B69">
              <w:rPr>
                <w:bCs/>
                <w:lang w:val="ro-RO"/>
              </w:rPr>
              <w:t xml:space="preserve"> azokat az összefüggéseket, amelyek a a külső környezetben várhatóan bekövetkeznek és hatással lehetnek az iparágra, valamint a cég jövőképére és küldetésére.</w:t>
            </w:r>
            <w:r w:rsidR="00673E5F">
              <w:rPr>
                <w:bCs/>
                <w:lang w:val="ro-RO"/>
              </w:rPr>
              <w:t xml:space="preserve"> Aktuális kérdések szemináriumi jellegű megbeszélése, gyakorló feladatok megoldása.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4. hét</w:t>
            </w:r>
          </w:p>
        </w:tc>
        <w:tc>
          <w:tcPr>
            <w:tcW w:w="6480" w:type="dxa"/>
            <w:gridSpan w:val="10"/>
          </w:tcPr>
          <w:p w:rsidR="005B1BB0" w:rsidRPr="00AC64A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AC64A4">
              <w:rPr>
                <w:bCs/>
                <w:lang w:val="ro-RO"/>
              </w:rPr>
              <w:t>A Porter f. 5 erő modell alkalmazásával a külső mikr</w:t>
            </w:r>
            <w:r>
              <w:rPr>
                <w:bCs/>
                <w:lang w:val="ro-RO"/>
              </w:rPr>
              <w:t>okörnyezet elemzésének metodiká</w:t>
            </w:r>
            <w:r w:rsidRPr="00AC64A4">
              <w:rPr>
                <w:bCs/>
                <w:lang w:val="ro-RO"/>
              </w:rPr>
              <w:t>ját sajátítják el, a KFÉM mátrix alkalmazásával a különböző elemek sztenderdizálása történik és számszerűsíthetővé válik azok hatása a vállalkozásra.</w:t>
            </w:r>
          </w:p>
          <w:p w:rsidR="005B1BB0" w:rsidRPr="000A5748" w:rsidRDefault="005B1BB0" w:rsidP="00673E5F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B60D5B">
              <w:rPr>
                <w:b/>
                <w:bCs/>
                <w:lang w:val="ro-RO"/>
              </w:rPr>
              <w:t xml:space="preserve"> </w:t>
            </w:r>
            <w:r w:rsidR="00B60D5B" w:rsidRPr="00B60D5B">
              <w:rPr>
                <w:bCs/>
                <w:lang w:val="ro-RO"/>
              </w:rPr>
              <w:t>A</w:t>
            </w:r>
            <w:r w:rsidR="00B60D5B">
              <w:rPr>
                <w:bCs/>
                <w:lang w:val="ro-RO"/>
              </w:rPr>
              <w:t xml:space="preserve"> porteri megközelítés </w:t>
            </w:r>
            <w:r w:rsidR="00673E5F">
              <w:rPr>
                <w:bCs/>
                <w:lang w:val="ro-RO"/>
              </w:rPr>
              <w:t>megbeszélése, gyakorlati példákkal</w:t>
            </w:r>
            <w:r w:rsidR="00B60D5B">
              <w:rPr>
                <w:bCs/>
                <w:lang w:val="ro-RO"/>
              </w:rPr>
              <w:t>, majd a külső faktor értékelő mátrix felépítésének elemzése.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5.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három eltérő metódusra épülő belső elemzés lehetővé teszi, hogy eltérő szektorális besorolású vállalkozások esetében is objektív vizsgálati eredmények születhessenek.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 xml:space="preserve">A </w:t>
            </w:r>
            <w:r w:rsidR="00D14F77">
              <w:rPr>
                <w:bCs/>
                <w:lang w:val="ro-RO"/>
              </w:rPr>
              <w:t>külső faktor értékelési mátrix összeállítása legalább 10-10 lehetőség és veszély faktor elemzése alapján. Az elemzést a páros összehasonlítás módszerével végzik a hallhatók az előadó instrukciói alapján.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6.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BFÉM mátrix alkalmazásával a különböző belső tényezők sztenderdizálása történik és számszerűsíthetővé válik a javítandó területek egyébként heterogén befolyása.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kulcsfontosságú belső tényezők számbavétele, az erős és gyenge pontok megtalálása. Ezt követően a belső faktor értékelő mátrix felállítása a páros összehasonlítás módszerének alkalmazásával.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7.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versenytárs elemzés alapjául a Consumer Satisfaction Index, illetve az abból levont következtetések szolgálnak. Ezt követően lehet a CPM mátrix alkalmazásával objektív alapokra fektetni az összehasonlítást. A sztenderdizál</w:t>
            </w:r>
            <w:r>
              <w:rPr>
                <w:bCs/>
                <w:lang w:val="ro-RO"/>
              </w:rPr>
              <w:t>ás módszerével kvantitatív szám</w:t>
            </w:r>
            <w:r w:rsidRPr="00B12E44">
              <w:rPr>
                <w:bCs/>
                <w:lang w:val="ro-RO"/>
              </w:rPr>
              <w:t>szerűsítések válnak valóvá.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 w:rsidRPr="00D14F77">
              <w:rPr>
                <w:bCs/>
                <w:lang w:val="ro-RO"/>
              </w:rPr>
              <w:t>A</w:t>
            </w:r>
            <w:r w:rsidR="00D14F77">
              <w:rPr>
                <w:bCs/>
                <w:lang w:val="ro-RO"/>
              </w:rPr>
              <w:t xml:space="preserve"> versenytárs elmzés alapvető szabályainak áttekintését követően a CPM mátrix felállítása.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8.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potenciális stratégiai irányok a vállalati divízi</w:t>
            </w:r>
            <w:r w:rsidR="00C12848">
              <w:rPr>
                <w:bCs/>
                <w:lang w:val="ro-RO"/>
              </w:rPr>
              <w:t xml:space="preserve">ókban eltérőek lehetnek. Ezek </w:t>
            </w:r>
            <w:r w:rsidRPr="00B12E44">
              <w:rPr>
                <w:bCs/>
                <w:lang w:val="ro-RO"/>
              </w:rPr>
              <w:t xml:space="preserve"> alapvetően különbözhetnek</w:t>
            </w:r>
            <w:r w:rsidR="00C12848">
              <w:rPr>
                <w:bCs/>
                <w:lang w:val="ro-RO"/>
              </w:rPr>
              <w:t xml:space="preserve"> egymástól, amikor is az erőfor</w:t>
            </w:r>
            <w:r w:rsidRPr="00B12E44">
              <w:rPr>
                <w:bCs/>
                <w:lang w:val="ro-RO"/>
              </w:rPr>
              <w:t>rás allokáció optimalizálásával a lehető legnagyobb eredmény elérése törekszünk.</w:t>
            </w:r>
          </w:p>
          <w:p w:rsidR="005B1BB0" w:rsidRPr="000A5748" w:rsidRDefault="005B1BB0" w:rsidP="00673E5F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feltárása</w:t>
            </w:r>
            <w:r w:rsidR="00D14F77">
              <w:rPr>
                <w:bCs/>
                <w:lang w:val="ro-RO"/>
              </w:rPr>
              <w:t xml:space="preserve"> a </w:t>
            </w:r>
            <w:r w:rsidR="00673E5F">
              <w:rPr>
                <w:bCs/>
                <w:lang w:val="ro-RO"/>
              </w:rPr>
              <w:t>BCG és mátrix</w:t>
            </w:r>
            <w:r w:rsidR="00D14F77">
              <w:rPr>
                <w:bCs/>
                <w:lang w:val="ro-RO"/>
              </w:rPr>
              <w:t xml:space="preserve"> alkalmazásával. 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9. hét</w:t>
            </w:r>
          </w:p>
        </w:tc>
        <w:tc>
          <w:tcPr>
            <w:tcW w:w="6480" w:type="dxa"/>
            <w:gridSpan w:val="10"/>
            <w:vAlign w:val="center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lehetséges stratégiai irányok meghatározására el</w:t>
            </w:r>
            <w:r w:rsidR="00C12848">
              <w:rPr>
                <w:bCs/>
                <w:lang w:val="ro-RO"/>
              </w:rPr>
              <w:t>térő megközelítésű metódusok ke</w:t>
            </w:r>
            <w:r w:rsidRPr="00B12E44">
              <w:rPr>
                <w:bCs/>
                <w:lang w:val="ro-RO"/>
              </w:rPr>
              <w:t>rülnek bemutatásra, amelyekkel a szektorális eltérések feloldhatók, más-más alapokon nyugvó elemzésekkel a stratégiai irányvektor objektív alapokra helyezhető.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lehetséges stratégiai irányok felállítása IE mátrix alkalmazásával.</w:t>
            </w:r>
            <w:r w:rsidR="00673E5F">
              <w:rPr>
                <w:bCs/>
                <w:lang w:val="ro-RO"/>
              </w:rPr>
              <w:t xml:space="preserve"> Az IE mátrix értelmezése.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10.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hallgatók tisztában lesznek azzal, hogy mi a különbség a jövőkép és a hosszú távú stratégiai célkitűzések között. Megismerik a belső és a külső célkitűzések kapcsolat-elemeit. Az offenzív stratégiai irányok közül tisztában lesznek a vertikális integráció és a horizontális integráció adta lehetőségekkel, korlátokkal.</w:t>
            </w:r>
          </w:p>
          <w:p w:rsidR="005B1BB0" w:rsidRPr="000A5748" w:rsidRDefault="005B1BB0" w:rsidP="005B1BB0">
            <w:pPr>
              <w:tabs>
                <w:tab w:val="left" w:pos="864"/>
              </w:tabs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hoszzú távú célkitúzések esettanulmányi elemzése.</w:t>
            </w:r>
            <w:r w:rsidR="00D14F77">
              <w:rPr>
                <w:bCs/>
                <w:lang w:val="ro-RO"/>
              </w:rPr>
              <w:t xml:space="preserve"> A TOWS mátrix alkalmazása.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lastRenderedPageBreak/>
              <w:t>11.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Az Ansoff f. megközelítés alkalmazásával a termék-piac kapcsolatok alapelemeivel ismerkednek meg a hallgatók. Az eladásösztönzés 16</w:t>
            </w:r>
            <w:r>
              <w:rPr>
                <w:bCs/>
                <w:lang w:val="ro-RO"/>
              </w:rPr>
              <w:t xml:space="preserve"> módszerének, továbbá a piacfej</w:t>
            </w:r>
            <w:r w:rsidRPr="00B12E44">
              <w:rPr>
                <w:bCs/>
                <w:lang w:val="ro-RO"/>
              </w:rPr>
              <w:t>lesztés és termékfejlesztés előnyeinek és veszélyeinek tisztázásával képesek lesznek elhelyezni a stratégiai eszközök tárházában az intenzív stratégiákat.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Ö</w:t>
            </w:r>
            <w:r w:rsidR="00D14F77">
              <w:rPr>
                <w:bCs/>
                <w:lang w:val="ro-RO"/>
              </w:rPr>
              <w:t>nálló, illetve team munka keretében az eladásösztönzés lehetséges elemeinek alkalmazása a választott vállalkozásra, a lehetséges termékfejlesztés, vagy piacfejlesztés eszközeinek számbavétele.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12.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="00C12848">
              <w:rPr>
                <w:bCs/>
                <w:lang w:val="ro-RO"/>
              </w:rPr>
              <w:t>A stratégiai d</w:t>
            </w:r>
            <w:r w:rsidRPr="00B12E44">
              <w:rPr>
                <w:bCs/>
                <w:lang w:val="ro-RO"/>
              </w:rPr>
              <w:t>öntés egyik kulcselem</w:t>
            </w:r>
            <w:r w:rsidR="00C12848">
              <w:rPr>
                <w:bCs/>
                <w:lang w:val="ro-RO"/>
              </w:rPr>
              <w:t>e</w:t>
            </w:r>
            <w:r w:rsidRPr="00B12E44">
              <w:rPr>
                <w:bCs/>
                <w:lang w:val="ro-RO"/>
              </w:rPr>
              <w:t xml:space="preserve"> az, hogy mit ne </w:t>
            </w:r>
            <w:r w:rsidR="00673E5F">
              <w:rPr>
                <w:bCs/>
                <w:lang w:val="ro-RO"/>
              </w:rPr>
              <w:t>tegyünk. Ha ez nem sikerült meg</w:t>
            </w:r>
            <w:r w:rsidRPr="00B12E44">
              <w:rPr>
                <w:bCs/>
                <w:lang w:val="ro-RO"/>
              </w:rPr>
              <w:t>tenni, akkor a leépítés, a visszafejlesztés szakaszait kell átgondoltan végrehajtani. A defenzív stratégiák ezekre a lehetőségekre mutatnak rá. A QSPM mátrix alkalmazásával objektívvé tehető az eltérő, de hasonló irányba mutat</w:t>
            </w:r>
            <w:r w:rsidR="00C12848">
              <w:rPr>
                <w:bCs/>
                <w:lang w:val="ro-RO"/>
              </w:rPr>
              <w:t>ó változatok közül a jobb megol</w:t>
            </w:r>
            <w:r w:rsidRPr="00B12E44">
              <w:rPr>
                <w:bCs/>
                <w:lang w:val="ro-RO"/>
              </w:rPr>
              <w:t>dások kiválasztása.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D14F77">
              <w:rPr>
                <w:b/>
                <w:bCs/>
                <w:lang w:val="ro-RO"/>
              </w:rPr>
              <w:t xml:space="preserve"> </w:t>
            </w:r>
            <w:r w:rsidR="00D14F77" w:rsidRPr="00D14F77">
              <w:rPr>
                <w:bCs/>
                <w:lang w:val="ro-RO"/>
              </w:rPr>
              <w:t>A leépítési stratégiák potenciális alkalmazási lehetőségei, a QSPM mátrix felállítása és értelmezése.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13. hét</w:t>
            </w:r>
          </w:p>
        </w:tc>
        <w:tc>
          <w:tcPr>
            <w:tcW w:w="6480" w:type="dxa"/>
            <w:gridSpan w:val="10"/>
          </w:tcPr>
          <w:p w:rsidR="005B1BB0" w:rsidRPr="000A5748" w:rsidRDefault="005B1BB0" w:rsidP="005B1BB0">
            <w:pPr>
              <w:tabs>
                <w:tab w:val="left" w:pos="864"/>
              </w:tabs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döntést követően a stratégia bevezetését kell egy logi</w:t>
            </w:r>
            <w:r w:rsidR="00C12848">
              <w:rPr>
                <w:bCs/>
                <w:lang w:val="ro-RO"/>
              </w:rPr>
              <w:t>kai láncolatra felépítve megter</w:t>
            </w:r>
            <w:r w:rsidRPr="00B12E44">
              <w:rPr>
                <w:bCs/>
                <w:lang w:val="ro-RO"/>
              </w:rPr>
              <w:t>vezni. Ebben szervezési, csapatépítési, ösztönzési kérdések kerülnek elsődlegesen hangsúlyozásra, felkeltve a figyelmet ezek szükségességére.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Milyen öszönző eszközök állnak rendelkezésre a stratégia bevezetése során, ezek közül melyik eszköz lehet hasznos a választott cég esetében.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648" w:type="dxa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14. hét</w:t>
            </w:r>
          </w:p>
        </w:tc>
        <w:tc>
          <w:tcPr>
            <w:tcW w:w="6480" w:type="dxa"/>
            <w:gridSpan w:val="10"/>
          </w:tcPr>
          <w:p w:rsidR="005B1BB0" w:rsidRPr="00B12E44" w:rsidRDefault="005B1BB0" w:rsidP="005B1BB0">
            <w:pPr>
              <w:tabs>
                <w:tab w:val="left" w:pos="864"/>
              </w:tabs>
              <w:rPr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Téma: </w:t>
            </w:r>
            <w:r w:rsidRPr="00B12E44">
              <w:rPr>
                <w:bCs/>
                <w:lang w:val="ro-RO"/>
              </w:rPr>
              <w:t>A külső és belső tényezőkben bekövetkező változások</w:t>
            </w:r>
            <w:r>
              <w:rPr>
                <w:bCs/>
                <w:lang w:val="ro-RO"/>
              </w:rPr>
              <w:t xml:space="preserve"> a stratégia folyamatos ellenőr</w:t>
            </w:r>
            <w:r w:rsidRPr="00B12E44">
              <w:rPr>
                <w:bCs/>
                <w:lang w:val="ro-RO"/>
              </w:rPr>
              <w:t>zését, auditálását teszik szükségessé. A Gant diagram</w:t>
            </w:r>
            <w:r>
              <w:rPr>
                <w:bCs/>
                <w:lang w:val="ro-RO"/>
              </w:rPr>
              <w:t xml:space="preserve"> alkalmazásával folyamatos visz</w:t>
            </w:r>
            <w:r w:rsidRPr="00B12E44">
              <w:rPr>
                <w:bCs/>
                <w:lang w:val="ro-RO"/>
              </w:rPr>
              <w:t>szacsatolást lehet megvalósítani, időben lehet módosításokat kezdeményezni a stratégia hosszú távú sikeressége érdekében.</w:t>
            </w:r>
          </w:p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A hallgató kötelezettségei (feladatai):</w:t>
            </w:r>
            <w:r w:rsidR="0014343A">
              <w:rPr>
                <w:b/>
                <w:bCs/>
                <w:lang w:val="ro-RO"/>
              </w:rPr>
              <w:t xml:space="preserve"> </w:t>
            </w:r>
            <w:r w:rsidR="0014343A" w:rsidRPr="0014343A">
              <w:rPr>
                <w:bCs/>
                <w:lang w:val="ro-RO"/>
              </w:rPr>
              <w:t>A GANT diagram létrehozása, értelmezése.</w:t>
            </w:r>
          </w:p>
        </w:tc>
        <w:tc>
          <w:tcPr>
            <w:tcW w:w="2520" w:type="dxa"/>
            <w:gridSpan w:val="8"/>
            <w:vAlign w:val="center"/>
          </w:tcPr>
          <w:p w:rsidR="005B1BB0" w:rsidRPr="000A5748" w:rsidRDefault="005B1BB0" w:rsidP="005B1BB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2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4C3D19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VII. Általános bibliográfia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624AC8" w:rsidRPr="00624AC8" w:rsidRDefault="00624AC8" w:rsidP="005B1BB0">
            <w:pPr>
              <w:ind w:left="720"/>
              <w:rPr>
                <w:b/>
                <w:lang w:val="hu-HU"/>
              </w:rPr>
            </w:pPr>
            <w:r w:rsidRPr="00624AC8">
              <w:rPr>
                <w:b/>
                <w:lang w:val="hu-HU"/>
              </w:rPr>
              <w:t>Kötelező</w:t>
            </w:r>
          </w:p>
          <w:p w:rsidR="00AD0F7D" w:rsidRDefault="00624AC8" w:rsidP="005B1BB0">
            <w:pPr>
              <w:ind w:left="720"/>
              <w:rPr>
                <w:bCs/>
                <w:lang w:val="hu-HU"/>
              </w:rPr>
            </w:pPr>
            <w:r>
              <w:rPr>
                <w:lang w:val="hu-HU"/>
              </w:rPr>
              <w:t xml:space="preserve">1. </w:t>
            </w:r>
            <w:r w:rsidR="00AD0F7D">
              <w:rPr>
                <w:bCs/>
                <w:lang w:val="hu-HU"/>
              </w:rPr>
              <w:t>Nábrádi A.(szerk): A stratégiai tervezés XXI. századi gyakorlata, Partium Kiadó, 2019.</w:t>
            </w:r>
          </w:p>
          <w:p w:rsidR="00624AC8" w:rsidRPr="00624AC8" w:rsidRDefault="00624AC8" w:rsidP="00624AC8">
            <w:pPr>
              <w:ind w:left="720"/>
              <w:rPr>
                <w:b/>
                <w:bCs/>
                <w:lang w:val="hu-HU"/>
              </w:rPr>
            </w:pPr>
            <w:r w:rsidRPr="00624AC8">
              <w:rPr>
                <w:b/>
                <w:bCs/>
                <w:lang w:val="hu-HU"/>
              </w:rPr>
              <w:t xml:space="preserve">Ajánlott: </w:t>
            </w:r>
            <w:r>
              <w:rPr>
                <w:lang w:val="hu-HU"/>
              </w:rPr>
              <w:t xml:space="preserve">(a hallgatók </w:t>
            </w:r>
            <w:proofErr w:type="spellStart"/>
            <w:r>
              <w:rPr>
                <w:lang w:val="hu-HU"/>
              </w:rPr>
              <w:t>pdf</w:t>
            </w:r>
            <w:proofErr w:type="spellEnd"/>
            <w:r>
              <w:rPr>
                <w:lang w:val="hu-HU"/>
              </w:rPr>
              <w:t xml:space="preserve"> formátumban az ajánlott irodalmakat megkapják)</w:t>
            </w:r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1. </w:t>
            </w:r>
            <w:proofErr w:type="spellStart"/>
            <w:r w:rsidRPr="00624AC8">
              <w:rPr>
                <w:bCs/>
                <w:lang w:val="hu-HU"/>
              </w:rPr>
              <w:t>Fred</w:t>
            </w:r>
            <w:proofErr w:type="spellEnd"/>
            <w:r w:rsidRPr="00624AC8">
              <w:rPr>
                <w:bCs/>
                <w:lang w:val="hu-HU"/>
              </w:rPr>
              <w:t xml:space="preserve"> R. David, Forest R. David: </w:t>
            </w:r>
            <w:proofErr w:type="spellStart"/>
            <w:r w:rsidRPr="00624AC8">
              <w:rPr>
                <w:bCs/>
                <w:lang w:val="hu-HU"/>
              </w:rPr>
              <w:t>Strategic</w:t>
            </w:r>
            <w:proofErr w:type="spellEnd"/>
            <w:r w:rsidRPr="00624AC8">
              <w:rPr>
                <w:bCs/>
                <w:lang w:val="hu-HU"/>
              </w:rPr>
              <w:t xml:space="preserve"> Management: A </w:t>
            </w:r>
            <w:proofErr w:type="spellStart"/>
            <w:r w:rsidRPr="00624AC8">
              <w:rPr>
                <w:bCs/>
                <w:lang w:val="hu-HU"/>
              </w:rPr>
              <w:t>Competitive</w:t>
            </w:r>
            <w:proofErr w:type="spellEnd"/>
            <w:r w:rsidRPr="00624AC8">
              <w:rPr>
                <w:bCs/>
                <w:lang w:val="hu-HU"/>
              </w:rPr>
              <w:t xml:space="preserve"> </w:t>
            </w:r>
            <w:proofErr w:type="spellStart"/>
            <w:r w:rsidRPr="00624AC8">
              <w:rPr>
                <w:bCs/>
                <w:lang w:val="hu-HU"/>
              </w:rPr>
              <w:t>Advantage</w:t>
            </w:r>
            <w:proofErr w:type="spellEnd"/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 w:rsidRPr="00624AC8">
              <w:rPr>
                <w:bCs/>
                <w:lang w:val="hu-HU"/>
              </w:rPr>
              <w:t xml:space="preserve">Approach, </w:t>
            </w:r>
            <w:proofErr w:type="spellStart"/>
            <w:r w:rsidRPr="00624AC8">
              <w:rPr>
                <w:bCs/>
                <w:lang w:val="hu-HU"/>
              </w:rPr>
              <w:t>Concepts</w:t>
            </w:r>
            <w:proofErr w:type="spellEnd"/>
            <w:r w:rsidRPr="00624AC8">
              <w:rPr>
                <w:bCs/>
                <w:lang w:val="hu-HU"/>
              </w:rPr>
              <w:t xml:space="preserve"> and </w:t>
            </w:r>
            <w:proofErr w:type="spellStart"/>
            <w:r w:rsidRPr="00624AC8">
              <w:rPr>
                <w:bCs/>
                <w:lang w:val="hu-HU"/>
              </w:rPr>
              <w:t>Cases</w:t>
            </w:r>
            <w:proofErr w:type="spellEnd"/>
            <w:r w:rsidRPr="00624AC8">
              <w:rPr>
                <w:bCs/>
                <w:lang w:val="hu-HU"/>
              </w:rPr>
              <w:t xml:space="preserve">, 16th Edition, ISBN 978-0-13-416784-8  </w:t>
            </w:r>
            <w:proofErr w:type="spellStart"/>
            <w:r w:rsidRPr="00624AC8">
              <w:rPr>
                <w:bCs/>
                <w:lang w:val="hu-HU"/>
              </w:rPr>
              <w:t>published</w:t>
            </w:r>
            <w:proofErr w:type="spellEnd"/>
            <w:r w:rsidRPr="00624AC8">
              <w:rPr>
                <w:bCs/>
                <w:lang w:val="hu-HU"/>
              </w:rPr>
              <w:t xml:space="preserve"> by Pearson Education </w:t>
            </w:r>
            <w:proofErr w:type="gramStart"/>
            <w:r w:rsidRPr="00624AC8">
              <w:rPr>
                <w:bCs/>
                <w:lang w:val="hu-HU"/>
              </w:rPr>
              <w:t>© 2017.</w:t>
            </w:r>
            <w:proofErr w:type="gramEnd"/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2. </w:t>
            </w:r>
            <w:r w:rsidRPr="00624AC8">
              <w:rPr>
                <w:bCs/>
                <w:lang w:val="hu-HU"/>
              </w:rPr>
              <w:t xml:space="preserve">Arthur A. Thompson; Margaret A. </w:t>
            </w:r>
            <w:proofErr w:type="spellStart"/>
            <w:r w:rsidRPr="00624AC8">
              <w:rPr>
                <w:bCs/>
                <w:lang w:val="hu-HU"/>
              </w:rPr>
              <w:t>Peteraf</w:t>
            </w:r>
            <w:proofErr w:type="spellEnd"/>
            <w:r w:rsidRPr="00624AC8">
              <w:rPr>
                <w:bCs/>
                <w:lang w:val="hu-HU"/>
              </w:rPr>
              <w:t xml:space="preserve">; John E. Gamble; </w:t>
            </w:r>
            <w:proofErr w:type="gramStart"/>
            <w:r w:rsidRPr="00624AC8">
              <w:rPr>
                <w:bCs/>
                <w:lang w:val="hu-HU"/>
              </w:rPr>
              <w:t>A</w:t>
            </w:r>
            <w:proofErr w:type="gramEnd"/>
            <w:r w:rsidRPr="00624AC8">
              <w:rPr>
                <w:bCs/>
                <w:lang w:val="hu-HU"/>
              </w:rPr>
              <w:t xml:space="preserve">.J. </w:t>
            </w:r>
            <w:proofErr w:type="spellStart"/>
            <w:r w:rsidRPr="00624AC8">
              <w:rPr>
                <w:bCs/>
                <w:lang w:val="hu-HU"/>
              </w:rPr>
              <w:t>Strickland</w:t>
            </w:r>
            <w:proofErr w:type="spellEnd"/>
            <w:r w:rsidRPr="00624AC8">
              <w:rPr>
                <w:bCs/>
                <w:lang w:val="hu-HU"/>
              </w:rPr>
              <w:t xml:space="preserve"> III (2018): </w:t>
            </w:r>
            <w:proofErr w:type="spellStart"/>
            <w:r w:rsidRPr="00624AC8">
              <w:rPr>
                <w:bCs/>
                <w:lang w:val="hu-HU"/>
              </w:rPr>
              <w:t>Crafting</w:t>
            </w:r>
            <w:proofErr w:type="spellEnd"/>
            <w:r w:rsidRPr="00624AC8">
              <w:rPr>
                <w:bCs/>
                <w:lang w:val="hu-HU"/>
              </w:rPr>
              <w:t xml:space="preserve"> &amp; </w:t>
            </w:r>
            <w:proofErr w:type="spellStart"/>
            <w:r w:rsidRPr="00624AC8">
              <w:rPr>
                <w:bCs/>
                <w:lang w:val="hu-HU"/>
              </w:rPr>
              <w:t>Executing</w:t>
            </w:r>
            <w:proofErr w:type="spellEnd"/>
            <w:r w:rsidRPr="00624AC8">
              <w:rPr>
                <w:bCs/>
                <w:lang w:val="hu-HU"/>
              </w:rPr>
              <w:t xml:space="preserve"> Strategy: The </w:t>
            </w:r>
            <w:proofErr w:type="spellStart"/>
            <w:r w:rsidRPr="00624AC8">
              <w:rPr>
                <w:bCs/>
                <w:lang w:val="hu-HU"/>
              </w:rPr>
              <w:t>Quest</w:t>
            </w:r>
            <w:proofErr w:type="spellEnd"/>
            <w:r w:rsidRPr="00624AC8">
              <w:rPr>
                <w:bCs/>
                <w:lang w:val="hu-HU"/>
              </w:rPr>
              <w:t xml:space="preserve"> For </w:t>
            </w:r>
            <w:proofErr w:type="spellStart"/>
            <w:r w:rsidRPr="00624AC8">
              <w:rPr>
                <w:bCs/>
                <w:lang w:val="hu-HU"/>
              </w:rPr>
              <w:t>Competitive</w:t>
            </w:r>
            <w:proofErr w:type="spellEnd"/>
            <w:r w:rsidRPr="00624AC8">
              <w:rPr>
                <w:bCs/>
                <w:lang w:val="hu-HU"/>
              </w:rPr>
              <w:t xml:space="preserve"> </w:t>
            </w:r>
            <w:proofErr w:type="spellStart"/>
            <w:r w:rsidRPr="00624AC8">
              <w:rPr>
                <w:bCs/>
                <w:lang w:val="hu-HU"/>
              </w:rPr>
              <w:t>Advantage</w:t>
            </w:r>
            <w:proofErr w:type="spellEnd"/>
            <w:r w:rsidRPr="00624AC8">
              <w:rPr>
                <w:bCs/>
                <w:lang w:val="hu-HU"/>
              </w:rPr>
              <w:t xml:space="preserve">, </w:t>
            </w:r>
            <w:proofErr w:type="spellStart"/>
            <w:r w:rsidRPr="00624AC8">
              <w:rPr>
                <w:bCs/>
                <w:lang w:val="hu-HU"/>
              </w:rPr>
              <w:t>Concepts</w:t>
            </w:r>
            <w:proofErr w:type="spellEnd"/>
            <w:r w:rsidRPr="00624AC8">
              <w:rPr>
                <w:bCs/>
                <w:lang w:val="hu-HU"/>
              </w:rPr>
              <w:t xml:space="preserve">, </w:t>
            </w:r>
            <w:proofErr w:type="spellStart"/>
            <w:r w:rsidRPr="00624AC8">
              <w:rPr>
                <w:bCs/>
                <w:lang w:val="hu-HU"/>
              </w:rPr>
              <w:t>Twenty</w:t>
            </w:r>
            <w:proofErr w:type="spellEnd"/>
            <w:r w:rsidRPr="00624AC8">
              <w:rPr>
                <w:bCs/>
                <w:lang w:val="hu-HU"/>
              </w:rPr>
              <w:t xml:space="preserve">-First Edition. </w:t>
            </w:r>
            <w:proofErr w:type="spellStart"/>
            <w:r w:rsidRPr="00624AC8">
              <w:rPr>
                <w:bCs/>
                <w:lang w:val="hu-HU"/>
              </w:rPr>
              <w:t>Published</w:t>
            </w:r>
            <w:proofErr w:type="spellEnd"/>
            <w:r w:rsidRPr="00624AC8">
              <w:rPr>
                <w:bCs/>
                <w:lang w:val="hu-HU"/>
              </w:rPr>
              <w:t xml:space="preserve"> by </w:t>
            </w:r>
            <w:proofErr w:type="spellStart"/>
            <w:r w:rsidRPr="00624AC8">
              <w:rPr>
                <w:bCs/>
                <w:lang w:val="hu-HU"/>
              </w:rPr>
              <w:t>McGraw</w:t>
            </w:r>
            <w:proofErr w:type="spellEnd"/>
            <w:r w:rsidRPr="00624AC8">
              <w:rPr>
                <w:bCs/>
                <w:lang w:val="hu-HU"/>
              </w:rPr>
              <w:t>-Hill Education, ISBN 978-1-259-89969-0</w:t>
            </w:r>
          </w:p>
          <w:p w:rsidR="00624AC8" w:rsidRPr="00624AC8" w:rsidRDefault="00624AC8" w:rsidP="00624AC8">
            <w:pPr>
              <w:ind w:left="720"/>
              <w:rPr>
                <w:bCs/>
                <w:lang w:val="hu-HU"/>
              </w:rPr>
            </w:pPr>
            <w:r>
              <w:rPr>
                <w:bCs/>
                <w:lang w:val="hu-HU"/>
              </w:rPr>
              <w:t xml:space="preserve">3. </w:t>
            </w:r>
            <w:r w:rsidRPr="00624AC8">
              <w:rPr>
                <w:bCs/>
                <w:lang w:val="hu-HU"/>
              </w:rPr>
              <w:t xml:space="preserve">Nábrádi A. (szerk., 2018) </w:t>
            </w:r>
            <w:proofErr w:type="gramStart"/>
            <w:r w:rsidRPr="00624AC8">
              <w:rPr>
                <w:bCs/>
                <w:lang w:val="hu-HU"/>
              </w:rPr>
              <w:t>A</w:t>
            </w:r>
            <w:proofErr w:type="gramEnd"/>
            <w:r w:rsidRPr="00624AC8">
              <w:rPr>
                <w:bCs/>
                <w:lang w:val="hu-HU"/>
              </w:rPr>
              <w:t xml:space="preserve"> stratégiai tervezés gyakorlata, Debreceni Egyete</w:t>
            </w:r>
            <w:r>
              <w:rPr>
                <w:bCs/>
                <w:lang w:val="hu-HU"/>
              </w:rPr>
              <w:t>m, 1-178 . p.</w:t>
            </w:r>
          </w:p>
          <w:p w:rsidR="005B1BB0" w:rsidRPr="004C3D19" w:rsidRDefault="00624AC8" w:rsidP="00624AC8">
            <w:pPr>
              <w:ind w:left="720"/>
              <w:rPr>
                <w:lang w:val="hu-HU"/>
              </w:rPr>
            </w:pPr>
            <w:r>
              <w:rPr>
                <w:bCs/>
                <w:lang w:val="hu-HU"/>
              </w:rPr>
              <w:t xml:space="preserve">4. </w:t>
            </w:r>
            <w:r w:rsidRPr="00624AC8">
              <w:rPr>
                <w:bCs/>
                <w:lang w:val="hu-HU"/>
              </w:rPr>
              <w:t>Nábrádi A.-</w:t>
            </w:r>
            <w:proofErr w:type="spellStart"/>
            <w:r w:rsidRPr="00624AC8">
              <w:rPr>
                <w:bCs/>
                <w:lang w:val="hu-HU"/>
              </w:rPr>
              <w:t>Pupos</w:t>
            </w:r>
            <w:proofErr w:type="spellEnd"/>
            <w:r w:rsidRPr="00624AC8">
              <w:rPr>
                <w:bCs/>
                <w:lang w:val="hu-HU"/>
              </w:rPr>
              <w:t xml:space="preserve"> T. (szerk). A stratégiai és az üzleti tervezés gyakorlata. Szaktudás Kiadó Ház, Budapest, 2010.</w:t>
            </w:r>
            <w:r w:rsidR="00AD0F7D">
              <w:rPr>
                <w:lang w:val="hu-HU"/>
              </w:rPr>
              <w:t xml:space="preserve"> 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  <w:shd w:val="clear" w:color="auto" w:fill="CCCCCC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VIII.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 xml:space="preserve">Tevékenységi formák </w:t>
            </w:r>
          </w:p>
        </w:tc>
        <w:tc>
          <w:tcPr>
            <w:tcW w:w="7130" w:type="dxa"/>
            <w:gridSpan w:val="15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Didaktikai módszerek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Előadás</w:t>
            </w:r>
          </w:p>
        </w:tc>
        <w:tc>
          <w:tcPr>
            <w:tcW w:w="7130" w:type="dxa"/>
            <w:gridSpan w:val="15"/>
          </w:tcPr>
          <w:p w:rsidR="005B1BB0" w:rsidRPr="000A5748" w:rsidRDefault="005B1BB0" w:rsidP="00C12848">
            <w:pPr>
              <w:rPr>
                <w:lang w:val="ro-RO"/>
              </w:rPr>
            </w:pPr>
            <w:r>
              <w:rPr>
                <w:lang w:val="ro-RO"/>
              </w:rPr>
              <w:t>PPT prezentáció,</w:t>
            </w:r>
            <w:r w:rsidR="00C12848">
              <w:rPr>
                <w:lang w:val="ro-RO"/>
              </w:rPr>
              <w:t xml:space="preserve"> elméleti fogalmak egyértelmű tisztázása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lastRenderedPageBreak/>
              <w:t>Szeminárium</w:t>
            </w:r>
          </w:p>
        </w:tc>
        <w:tc>
          <w:tcPr>
            <w:tcW w:w="7130" w:type="dxa"/>
            <w:gridSpan w:val="15"/>
          </w:tcPr>
          <w:p w:rsidR="005B1BB0" w:rsidRPr="000A5748" w:rsidRDefault="00C12848" w:rsidP="00673E5F">
            <w:pPr>
              <w:rPr>
                <w:lang w:val="ro-RO"/>
              </w:rPr>
            </w:pPr>
            <w:r>
              <w:rPr>
                <w:lang w:val="ro-RO"/>
              </w:rPr>
              <w:t>Esettanulmányok, gyakorlati példák feldolgozásával a témakör részletesebb megismerése</w:t>
            </w:r>
            <w:r w:rsidR="00673E5F">
              <w:rPr>
                <w:lang w:val="ro-RO"/>
              </w:rPr>
              <w:t xml:space="preserve">. </w:t>
            </w:r>
            <w:r w:rsidR="0014343A">
              <w:rPr>
                <w:lang w:val="ro-RO"/>
              </w:rPr>
              <w:t xml:space="preserve"> </w:t>
            </w:r>
          </w:p>
        </w:tc>
      </w:tr>
      <w:tr w:rsidR="005B1BB0" w:rsidRPr="000A5748" w:rsidTr="00624AC8">
        <w:trPr>
          <w:cantSplit/>
          <w:trHeight w:val="275"/>
        </w:trPr>
        <w:tc>
          <w:tcPr>
            <w:tcW w:w="9648" w:type="dxa"/>
            <w:gridSpan w:val="19"/>
            <w:shd w:val="clear" w:color="auto" w:fill="BFBFBF" w:themeFill="background1" w:themeFillShade="BF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lang w:val="ro-RO"/>
              </w:rPr>
              <w:t>IX.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 formája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Értékelés</w:t>
            </w:r>
          </w:p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(írásbeli, írásbeli és szóbeli, szóbeli, teszt, gyakorlat, egyéb)</w:t>
            </w:r>
          </w:p>
        </w:tc>
        <w:tc>
          <w:tcPr>
            <w:tcW w:w="2160" w:type="dxa"/>
            <w:gridSpan w:val="7"/>
          </w:tcPr>
          <w:p w:rsidR="005B1BB0" w:rsidRPr="000A5748" w:rsidRDefault="005B1BB0" w:rsidP="005B1BB0">
            <w:pPr>
              <w:jc w:val="center"/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Százalék az érdemjegyből</w:t>
            </w:r>
          </w:p>
        </w:tc>
      </w:tr>
      <w:tr w:rsidR="005B1BB0" w:rsidRPr="000A5748" w:rsidTr="00984AD8">
        <w:trPr>
          <w:cantSplit/>
          <w:trHeight w:val="992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Vizsga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984AD8">
            <w:pPr>
              <w:rPr>
                <w:lang w:val="ro-RO"/>
              </w:rPr>
            </w:pPr>
            <w:r w:rsidRPr="00690D80">
              <w:rPr>
                <w:lang w:val="ro-RO"/>
              </w:rPr>
              <w:t xml:space="preserve">A félév során az előadáson </w:t>
            </w:r>
            <w:r w:rsidR="00106EA4">
              <w:rPr>
                <w:lang w:val="ro-RO"/>
              </w:rPr>
              <w:t xml:space="preserve">és </w:t>
            </w:r>
            <w:r w:rsidR="00343343">
              <w:rPr>
                <w:lang w:val="ro-RO"/>
              </w:rPr>
              <w:t xml:space="preserve">a </w:t>
            </w:r>
            <w:r w:rsidR="00106EA4">
              <w:rPr>
                <w:lang w:val="ro-RO"/>
              </w:rPr>
              <w:t xml:space="preserve">szemináriumokon </w:t>
            </w:r>
            <w:r w:rsidRPr="00690D80">
              <w:rPr>
                <w:lang w:val="ro-RO"/>
              </w:rPr>
              <w:t xml:space="preserve">elhangzottak alapján </w:t>
            </w:r>
            <w:r w:rsidR="00A575D9">
              <w:rPr>
                <w:lang w:val="ro-RO"/>
              </w:rPr>
              <w:t xml:space="preserve">a kiadott tematikára </w:t>
            </w:r>
            <w:r w:rsidR="00984AD8">
              <w:rPr>
                <w:lang w:val="ro-RO"/>
              </w:rPr>
              <w:t>írásbeli tesztfeladat megoldása.</w:t>
            </w:r>
          </w:p>
        </w:tc>
        <w:tc>
          <w:tcPr>
            <w:tcW w:w="2160" w:type="dxa"/>
            <w:gridSpan w:val="7"/>
          </w:tcPr>
          <w:p w:rsidR="005B1BB0" w:rsidRPr="000A5748" w:rsidRDefault="0014343A" w:rsidP="005B1BB0">
            <w:pPr>
              <w:rPr>
                <w:lang w:val="ro-RO"/>
              </w:rPr>
            </w:pPr>
            <w:r>
              <w:rPr>
                <w:lang w:val="ro-RO"/>
              </w:rPr>
              <w:t>60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Kollokvium</w:t>
            </w:r>
          </w:p>
        </w:tc>
        <w:tc>
          <w:tcPr>
            <w:tcW w:w="4970" w:type="dxa"/>
            <w:gridSpan w:val="8"/>
          </w:tcPr>
          <w:p w:rsidR="005B1BB0" w:rsidRPr="000A5748" w:rsidRDefault="005B1BB0" w:rsidP="005B1BB0">
            <w:pPr>
              <w:rPr>
                <w:lang w:val="ro-RO"/>
              </w:rPr>
            </w:pPr>
          </w:p>
        </w:tc>
        <w:tc>
          <w:tcPr>
            <w:tcW w:w="2160" w:type="dxa"/>
            <w:gridSpan w:val="7"/>
          </w:tcPr>
          <w:p w:rsidR="005B1BB0" w:rsidRPr="000A5748" w:rsidRDefault="00A328AD" w:rsidP="005B1BB0">
            <w:pPr>
              <w:rPr>
                <w:lang w:val="ro-RO"/>
              </w:rPr>
            </w:pPr>
            <w:r>
              <w:rPr>
                <w:lang w:val="ro-RO"/>
              </w:rPr>
              <w:t>-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2518" w:type="dxa"/>
            <w:gridSpan w:val="4"/>
          </w:tcPr>
          <w:p w:rsidR="005B1BB0" w:rsidRPr="000A5748" w:rsidRDefault="005B1BB0" w:rsidP="005B1BB0">
            <w:pPr>
              <w:rPr>
                <w:b/>
                <w:bCs/>
                <w:lang w:val="ro-RO"/>
              </w:rPr>
            </w:pPr>
            <w:r w:rsidRPr="000A5748">
              <w:rPr>
                <w:b/>
                <w:bCs/>
                <w:lang w:val="ro-RO"/>
              </w:rPr>
              <w:t>Szeminárium</w:t>
            </w:r>
          </w:p>
        </w:tc>
        <w:tc>
          <w:tcPr>
            <w:tcW w:w="4970" w:type="dxa"/>
            <w:gridSpan w:val="8"/>
          </w:tcPr>
          <w:p w:rsidR="005B1BB0" w:rsidRPr="00984AD8" w:rsidRDefault="00106EA4" w:rsidP="005B1BB0">
            <w:pPr>
              <w:jc w:val="both"/>
              <w:rPr>
                <w:lang w:val="hu-HU"/>
              </w:rPr>
            </w:pPr>
            <w:r w:rsidRPr="00984AD8">
              <w:rPr>
                <w:lang w:val="hu-HU"/>
              </w:rPr>
              <w:t>Esettanulmányok feldolgozásának értékelése</w:t>
            </w:r>
          </w:p>
        </w:tc>
        <w:tc>
          <w:tcPr>
            <w:tcW w:w="2160" w:type="dxa"/>
            <w:gridSpan w:val="7"/>
          </w:tcPr>
          <w:p w:rsidR="005B1BB0" w:rsidRPr="000A5748" w:rsidRDefault="00984AD8" w:rsidP="005B1BB0">
            <w:pPr>
              <w:rPr>
                <w:lang w:val="ro-RO"/>
              </w:rPr>
            </w:pPr>
            <w:r>
              <w:rPr>
                <w:lang w:val="ro-RO"/>
              </w:rPr>
              <w:t>40</w:t>
            </w:r>
          </w:p>
        </w:tc>
      </w:tr>
      <w:tr w:rsidR="005B1BB0" w:rsidRPr="000A5748">
        <w:trPr>
          <w:cantSplit/>
          <w:trHeight w:val="275"/>
        </w:trPr>
        <w:tc>
          <w:tcPr>
            <w:tcW w:w="9648" w:type="dxa"/>
            <w:gridSpan w:val="19"/>
          </w:tcPr>
          <w:p w:rsidR="005B1BB0" w:rsidRPr="000A5748" w:rsidRDefault="005B1BB0" w:rsidP="005B1BB0">
            <w:pPr>
              <w:rPr>
                <w:lang w:val="ro-RO"/>
              </w:rPr>
            </w:pPr>
            <w:r w:rsidRPr="000A5748">
              <w:rPr>
                <w:b/>
                <w:bCs/>
                <w:lang w:val="ro-RO"/>
              </w:rPr>
              <w:t>Egyéb pontosítások:</w:t>
            </w:r>
          </w:p>
        </w:tc>
      </w:tr>
    </w:tbl>
    <w:p w:rsidR="0084036F" w:rsidRDefault="0084036F">
      <w:pPr>
        <w:rPr>
          <w:lang w:val="ro-RO"/>
        </w:rPr>
      </w:pPr>
    </w:p>
    <w:p w:rsidR="00690D80" w:rsidRDefault="00690D80">
      <w:pPr>
        <w:rPr>
          <w:lang w:val="ro-RO"/>
        </w:rPr>
      </w:pPr>
    </w:p>
    <w:p w:rsidR="00690D80" w:rsidRDefault="00690D80">
      <w:pPr>
        <w:rPr>
          <w:lang w:val="ro-RO"/>
        </w:rPr>
      </w:pPr>
    </w:p>
    <w:p w:rsidR="00690D80" w:rsidRDefault="00CC2FC4" w:rsidP="00CC2FC4">
      <w:pPr>
        <w:jc w:val="right"/>
        <w:rPr>
          <w:lang w:val="ro-RO"/>
        </w:rPr>
      </w:pPr>
      <w:r>
        <w:rPr>
          <w:noProof/>
          <w:lang w:val="hu-HU" w:eastAsia="hu-HU"/>
        </w:rPr>
        <w:drawing>
          <wp:inline distT="0" distB="0" distL="0" distR="0">
            <wp:extent cx="1936115" cy="708701"/>
            <wp:effectExtent l="0" t="0" r="698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729" cy="730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0D80" w:rsidRPr="000A5748" w:rsidRDefault="00690D80">
      <w:pPr>
        <w:rPr>
          <w:lang w:val="ro-RO"/>
        </w:rPr>
      </w:pPr>
    </w:p>
    <w:p w:rsidR="00B7660B" w:rsidRPr="00B7660B" w:rsidRDefault="0084036F">
      <w:pPr>
        <w:rPr>
          <w:bCs/>
          <w:lang w:val="ro-RO"/>
        </w:rPr>
      </w:pPr>
      <w:r w:rsidRPr="000A5748">
        <w:rPr>
          <w:b/>
          <w:bCs/>
          <w:lang w:val="ro-RO"/>
        </w:rPr>
        <w:t>Dátum</w:t>
      </w:r>
      <w:r w:rsidRPr="000A5748">
        <w:rPr>
          <w:b/>
          <w:bCs/>
          <w:lang w:val="ro-RO"/>
        </w:rPr>
        <w:tab/>
      </w:r>
      <w:r w:rsidR="00752937">
        <w:rPr>
          <w:b/>
          <w:bCs/>
          <w:lang w:val="ro-RO"/>
        </w:rPr>
        <w:t xml:space="preserve"> 202</w:t>
      </w:r>
      <w:r w:rsidR="006346F8">
        <w:rPr>
          <w:b/>
          <w:bCs/>
          <w:lang w:val="ro-RO"/>
        </w:rPr>
        <w:t>2</w:t>
      </w:r>
      <w:bookmarkStart w:id="0" w:name="_GoBack"/>
      <w:bookmarkEnd w:id="0"/>
      <w:r w:rsidR="00B7660B">
        <w:rPr>
          <w:b/>
          <w:bCs/>
          <w:lang w:val="ro-RO"/>
        </w:rPr>
        <w:t xml:space="preserve">. </w:t>
      </w:r>
      <w:r w:rsidR="00723002">
        <w:rPr>
          <w:b/>
          <w:bCs/>
          <w:lang w:val="ro-RO"/>
        </w:rPr>
        <w:t>szeptember 25</w:t>
      </w:r>
      <w:r w:rsidR="0014343A">
        <w:rPr>
          <w:b/>
          <w:bCs/>
          <w:lang w:val="ro-RO"/>
        </w:rPr>
        <w:t>.</w:t>
      </w:r>
      <w:r w:rsidR="00723002">
        <w:rPr>
          <w:b/>
          <w:bCs/>
          <w:lang w:val="ro-RO"/>
        </w:rPr>
        <w:tab/>
      </w:r>
      <w:r w:rsidR="00723002">
        <w:rPr>
          <w:b/>
          <w:bCs/>
          <w:lang w:val="ro-RO"/>
        </w:rPr>
        <w:tab/>
      </w:r>
      <w:r w:rsidR="00723002">
        <w:rPr>
          <w:b/>
          <w:bCs/>
          <w:lang w:val="ro-RO"/>
        </w:rPr>
        <w:tab/>
      </w:r>
      <w:r w:rsidRPr="000A5748">
        <w:rPr>
          <w:b/>
          <w:bCs/>
          <w:lang w:val="ro-RO"/>
        </w:rPr>
        <w:tab/>
      </w:r>
      <w:r w:rsidR="00106EA4">
        <w:rPr>
          <w:b/>
          <w:bCs/>
          <w:lang w:val="ro-RO"/>
        </w:rPr>
        <w:tab/>
      </w:r>
      <w:r w:rsidR="00B7660B" w:rsidRPr="00B7660B">
        <w:rPr>
          <w:bCs/>
          <w:lang w:val="ro-RO"/>
        </w:rPr>
        <w:t>Dr. Nábrádi András</w:t>
      </w:r>
    </w:p>
    <w:p w:rsidR="0084036F" w:rsidRPr="000A5748" w:rsidRDefault="00B7660B" w:rsidP="00B7660B">
      <w:pPr>
        <w:ind w:left="6480"/>
        <w:rPr>
          <w:b/>
          <w:bCs/>
          <w:lang w:val="ro-RO"/>
        </w:rPr>
      </w:pPr>
      <w:r>
        <w:rPr>
          <w:b/>
          <w:bCs/>
          <w:lang w:val="ro-RO"/>
        </w:rPr>
        <w:t>Tantárgy oktatója</w:t>
      </w:r>
    </w:p>
    <w:p w:rsidR="0084036F" w:rsidRPr="000A5748" w:rsidRDefault="0084036F">
      <w:pPr>
        <w:rPr>
          <w:b/>
          <w:bCs/>
          <w:lang w:val="ro-RO"/>
        </w:rPr>
      </w:pPr>
    </w:p>
    <w:sectPr w:rsidR="0084036F" w:rsidRPr="000A5748" w:rsidSect="00680363">
      <w:pgSz w:w="11909" w:h="16834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7ED"/>
    <w:multiLevelType w:val="hybridMultilevel"/>
    <w:tmpl w:val="17DE0B96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FE4B52"/>
    <w:multiLevelType w:val="multilevel"/>
    <w:tmpl w:val="C31E1060"/>
    <w:lvl w:ilvl="0">
      <w:start w:val="4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21734C"/>
    <w:multiLevelType w:val="hybridMultilevel"/>
    <w:tmpl w:val="BA9EB456"/>
    <w:lvl w:ilvl="0" w:tplc="3FFC2D9A">
      <w:start w:val="4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" w15:restartNumberingAfterBreak="0">
    <w:nsid w:val="0B531856"/>
    <w:multiLevelType w:val="hybridMultilevel"/>
    <w:tmpl w:val="AB345D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AE4FEB"/>
    <w:multiLevelType w:val="hybridMultilevel"/>
    <w:tmpl w:val="268E774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986ED9"/>
    <w:multiLevelType w:val="hybridMultilevel"/>
    <w:tmpl w:val="37180B0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B9F6489"/>
    <w:multiLevelType w:val="hybridMultilevel"/>
    <w:tmpl w:val="121AB5B0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EA6ABA"/>
    <w:multiLevelType w:val="hybridMultilevel"/>
    <w:tmpl w:val="68EED430"/>
    <w:lvl w:ilvl="0" w:tplc="86808422">
      <w:start w:val="2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5D1A2960">
      <w:start w:val="1"/>
      <w:numFmt w:val="decimal"/>
      <w:lvlText w:val="%2."/>
      <w:lvlJc w:val="left"/>
      <w:pPr>
        <w:tabs>
          <w:tab w:val="num" w:pos="1478"/>
        </w:tabs>
        <w:ind w:left="147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8" w15:restartNumberingAfterBreak="0">
    <w:nsid w:val="1F263409"/>
    <w:multiLevelType w:val="hybridMultilevel"/>
    <w:tmpl w:val="EE027A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8743F5"/>
    <w:multiLevelType w:val="hybridMultilevel"/>
    <w:tmpl w:val="4616463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2F1314C"/>
    <w:multiLevelType w:val="hybridMultilevel"/>
    <w:tmpl w:val="FC865A58"/>
    <w:lvl w:ilvl="0" w:tplc="FFFFFFFF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656"/>
        </w:tabs>
        <w:ind w:left="656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376"/>
        </w:tabs>
        <w:ind w:left="1376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96"/>
        </w:tabs>
        <w:ind w:left="209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16"/>
        </w:tabs>
        <w:ind w:left="281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536"/>
        </w:tabs>
        <w:ind w:left="3536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256"/>
        </w:tabs>
        <w:ind w:left="425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76"/>
        </w:tabs>
        <w:ind w:left="497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96"/>
        </w:tabs>
        <w:ind w:left="569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ADA2F0B"/>
    <w:multiLevelType w:val="hybridMultilevel"/>
    <w:tmpl w:val="F66AD7B0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2B6167CF"/>
    <w:multiLevelType w:val="hybridMultilevel"/>
    <w:tmpl w:val="2EEA381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673F77"/>
    <w:multiLevelType w:val="hybridMultilevel"/>
    <w:tmpl w:val="78DE62CA"/>
    <w:lvl w:ilvl="0" w:tplc="FFFFFFFF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 w15:restartNumberingAfterBreak="0">
    <w:nsid w:val="3A7E43FB"/>
    <w:multiLevelType w:val="hybridMultilevel"/>
    <w:tmpl w:val="5E3EF0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AA76026"/>
    <w:multiLevelType w:val="hybridMultilevel"/>
    <w:tmpl w:val="EF58A852"/>
    <w:lvl w:ilvl="0" w:tplc="FFFFFFFF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FFFFFFFF">
      <w:start w:val="1"/>
      <w:numFmt w:val="upperLetter"/>
      <w:lvlText w:val="%2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6" w15:restartNumberingAfterBreak="0">
    <w:nsid w:val="3E726067"/>
    <w:multiLevelType w:val="hybridMultilevel"/>
    <w:tmpl w:val="13EE0D60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7C70DD"/>
    <w:multiLevelType w:val="hybridMultilevel"/>
    <w:tmpl w:val="F22070E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2F62889"/>
    <w:multiLevelType w:val="hybridMultilevel"/>
    <w:tmpl w:val="913E8A4A"/>
    <w:lvl w:ilvl="0" w:tplc="FFFFFFFF">
      <w:start w:val="1"/>
      <w:numFmt w:val="bullet"/>
      <w:lvlText w:val="─"/>
      <w:lvlJc w:val="left"/>
      <w:pPr>
        <w:tabs>
          <w:tab w:val="num" w:pos="1607"/>
        </w:tabs>
        <w:ind w:left="567" w:firstLine="68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45835E6"/>
    <w:multiLevelType w:val="hybridMultilevel"/>
    <w:tmpl w:val="FCE80964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773EB3"/>
    <w:multiLevelType w:val="hybridMultilevel"/>
    <w:tmpl w:val="3F04E9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712F2D"/>
    <w:multiLevelType w:val="hybridMultilevel"/>
    <w:tmpl w:val="17CA242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AFB4B8B"/>
    <w:multiLevelType w:val="hybridMultilevel"/>
    <w:tmpl w:val="C8144DEE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6732C9"/>
    <w:multiLevelType w:val="hybridMultilevel"/>
    <w:tmpl w:val="9446C3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1544B3"/>
    <w:multiLevelType w:val="hybridMultilevel"/>
    <w:tmpl w:val="86944518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767A6"/>
    <w:multiLevelType w:val="hybridMultilevel"/>
    <w:tmpl w:val="7422DAD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1A44924"/>
    <w:multiLevelType w:val="hybridMultilevel"/>
    <w:tmpl w:val="7FDA4A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896413C"/>
    <w:multiLevelType w:val="hybridMultilevel"/>
    <w:tmpl w:val="4030C35E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CB646A"/>
    <w:multiLevelType w:val="hybridMultilevel"/>
    <w:tmpl w:val="7CD22C12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DB3445"/>
    <w:multiLevelType w:val="hybridMultilevel"/>
    <w:tmpl w:val="9F8EA2C0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F8C4119"/>
    <w:multiLevelType w:val="hybridMultilevel"/>
    <w:tmpl w:val="292855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F9D448F"/>
    <w:multiLevelType w:val="hybridMultilevel"/>
    <w:tmpl w:val="C426753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0283952"/>
    <w:multiLevelType w:val="hybridMultilevel"/>
    <w:tmpl w:val="9F7286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1914212"/>
    <w:multiLevelType w:val="hybridMultilevel"/>
    <w:tmpl w:val="C02E49D8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D8741E"/>
    <w:multiLevelType w:val="hybridMultilevel"/>
    <w:tmpl w:val="8032A6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FFFFFFFF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E43ED1"/>
    <w:multiLevelType w:val="hybridMultilevel"/>
    <w:tmpl w:val="772410C4"/>
    <w:lvl w:ilvl="0" w:tplc="86808422">
      <w:start w:val="2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6" w15:restartNumberingAfterBreak="0">
    <w:nsid w:val="6C85697C"/>
    <w:multiLevelType w:val="hybridMultilevel"/>
    <w:tmpl w:val="C3AAE8C6"/>
    <w:lvl w:ilvl="0" w:tplc="5D1A296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37" w15:restartNumberingAfterBreak="0">
    <w:nsid w:val="6D0C280E"/>
    <w:multiLevelType w:val="hybridMultilevel"/>
    <w:tmpl w:val="5F30160E"/>
    <w:lvl w:ilvl="0" w:tplc="E332A1E6">
      <w:start w:val="1"/>
      <w:numFmt w:val="decimal"/>
      <w:lvlText w:val="%1."/>
      <w:lvlJc w:val="left"/>
      <w:pPr>
        <w:tabs>
          <w:tab w:val="num" w:pos="398"/>
        </w:tabs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8"/>
        </w:tabs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8"/>
        </w:tabs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8"/>
        </w:tabs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8"/>
        </w:tabs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8"/>
        </w:tabs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8"/>
        </w:tabs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8"/>
        </w:tabs>
        <w:ind w:left="6158" w:hanging="180"/>
      </w:pPr>
    </w:lvl>
  </w:abstractNum>
  <w:abstractNum w:abstractNumId="38" w15:restartNumberingAfterBreak="0">
    <w:nsid w:val="6D2447C7"/>
    <w:multiLevelType w:val="hybridMultilevel"/>
    <w:tmpl w:val="ACC21EC6"/>
    <w:lvl w:ilvl="0" w:tplc="78FA75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19E0628"/>
    <w:multiLevelType w:val="hybridMultilevel"/>
    <w:tmpl w:val="729AE256"/>
    <w:lvl w:ilvl="0" w:tplc="FFFFFFFF">
      <w:start w:val="180"/>
      <w:numFmt w:val="decimal"/>
      <w:lvlText w:val="%1"/>
      <w:lvlJc w:val="left"/>
      <w:pPr>
        <w:tabs>
          <w:tab w:val="num" w:pos="720"/>
        </w:tabs>
        <w:ind w:left="720" w:hanging="630"/>
      </w:pPr>
      <w:rPr>
        <w:rFonts w:hint="default"/>
        <w:b/>
        <w:bCs/>
        <w:u w:val="singl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5"/>
  </w:num>
  <w:num w:numId="5">
    <w:abstractNumId w:val="34"/>
  </w:num>
  <w:num w:numId="6">
    <w:abstractNumId w:val="10"/>
  </w:num>
  <w:num w:numId="7">
    <w:abstractNumId w:val="15"/>
  </w:num>
  <w:num w:numId="8">
    <w:abstractNumId w:val="11"/>
  </w:num>
  <w:num w:numId="9">
    <w:abstractNumId w:val="13"/>
  </w:num>
  <w:num w:numId="10">
    <w:abstractNumId w:val="39"/>
  </w:num>
  <w:num w:numId="11">
    <w:abstractNumId w:val="28"/>
  </w:num>
  <w:num w:numId="12">
    <w:abstractNumId w:val="18"/>
  </w:num>
  <w:num w:numId="13">
    <w:abstractNumId w:val="0"/>
  </w:num>
  <w:num w:numId="14">
    <w:abstractNumId w:val="1"/>
  </w:num>
  <w:num w:numId="15">
    <w:abstractNumId w:val="31"/>
  </w:num>
  <w:num w:numId="16">
    <w:abstractNumId w:val="32"/>
  </w:num>
  <w:num w:numId="17">
    <w:abstractNumId w:val="17"/>
  </w:num>
  <w:num w:numId="18">
    <w:abstractNumId w:val="12"/>
  </w:num>
  <w:num w:numId="19">
    <w:abstractNumId w:val="30"/>
  </w:num>
  <w:num w:numId="20">
    <w:abstractNumId w:val="20"/>
  </w:num>
  <w:num w:numId="21">
    <w:abstractNumId w:val="6"/>
  </w:num>
  <w:num w:numId="22">
    <w:abstractNumId w:val="2"/>
  </w:num>
  <w:num w:numId="23">
    <w:abstractNumId w:val="35"/>
  </w:num>
  <w:num w:numId="24">
    <w:abstractNumId w:val="16"/>
  </w:num>
  <w:num w:numId="25">
    <w:abstractNumId w:val="24"/>
  </w:num>
  <w:num w:numId="26">
    <w:abstractNumId w:val="7"/>
  </w:num>
  <w:num w:numId="27">
    <w:abstractNumId w:val="36"/>
  </w:num>
  <w:num w:numId="28">
    <w:abstractNumId w:val="22"/>
  </w:num>
  <w:num w:numId="29">
    <w:abstractNumId w:val="3"/>
  </w:num>
  <w:num w:numId="30">
    <w:abstractNumId w:val="37"/>
  </w:num>
  <w:num w:numId="31">
    <w:abstractNumId w:val="25"/>
  </w:num>
  <w:num w:numId="32">
    <w:abstractNumId w:val="19"/>
  </w:num>
  <w:num w:numId="33">
    <w:abstractNumId w:val="27"/>
  </w:num>
  <w:num w:numId="34">
    <w:abstractNumId w:val="4"/>
  </w:num>
  <w:num w:numId="35">
    <w:abstractNumId w:val="38"/>
  </w:num>
  <w:num w:numId="36">
    <w:abstractNumId w:val="26"/>
  </w:num>
  <w:num w:numId="37">
    <w:abstractNumId w:val="29"/>
  </w:num>
  <w:num w:numId="38">
    <w:abstractNumId w:val="33"/>
  </w:num>
  <w:num w:numId="39">
    <w:abstractNumId w:val="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54"/>
    <w:rsid w:val="00001FE4"/>
    <w:rsid w:val="0000677D"/>
    <w:rsid w:val="000105FC"/>
    <w:rsid w:val="00042494"/>
    <w:rsid w:val="00047E86"/>
    <w:rsid w:val="00050318"/>
    <w:rsid w:val="000A122D"/>
    <w:rsid w:val="000A5748"/>
    <w:rsid w:val="000C2461"/>
    <w:rsid w:val="000C6F4B"/>
    <w:rsid w:val="000E42E5"/>
    <w:rsid w:val="00106EA4"/>
    <w:rsid w:val="00140C00"/>
    <w:rsid w:val="0014343A"/>
    <w:rsid w:val="001458FB"/>
    <w:rsid w:val="00153919"/>
    <w:rsid w:val="00182F19"/>
    <w:rsid w:val="00195F16"/>
    <w:rsid w:val="001C6B69"/>
    <w:rsid w:val="001F5D15"/>
    <w:rsid w:val="0020179D"/>
    <w:rsid w:val="002323E9"/>
    <w:rsid w:val="002841C4"/>
    <w:rsid w:val="002B23D0"/>
    <w:rsid w:val="002C717D"/>
    <w:rsid w:val="002F598E"/>
    <w:rsid w:val="00307A4E"/>
    <w:rsid w:val="00314DF4"/>
    <w:rsid w:val="003277B9"/>
    <w:rsid w:val="00343343"/>
    <w:rsid w:val="003473A6"/>
    <w:rsid w:val="003B415E"/>
    <w:rsid w:val="003C5E6E"/>
    <w:rsid w:val="00410C85"/>
    <w:rsid w:val="00412154"/>
    <w:rsid w:val="00432017"/>
    <w:rsid w:val="004A7895"/>
    <w:rsid w:val="004B3367"/>
    <w:rsid w:val="004C3D19"/>
    <w:rsid w:val="004E447E"/>
    <w:rsid w:val="005468E4"/>
    <w:rsid w:val="005709E2"/>
    <w:rsid w:val="005905E5"/>
    <w:rsid w:val="00593477"/>
    <w:rsid w:val="005B1BB0"/>
    <w:rsid w:val="005E58BC"/>
    <w:rsid w:val="00621A48"/>
    <w:rsid w:val="00624AC8"/>
    <w:rsid w:val="0062525C"/>
    <w:rsid w:val="006346F8"/>
    <w:rsid w:val="00673E5F"/>
    <w:rsid w:val="00680363"/>
    <w:rsid w:val="00690D80"/>
    <w:rsid w:val="006A6BC0"/>
    <w:rsid w:val="006E37DA"/>
    <w:rsid w:val="00723002"/>
    <w:rsid w:val="00745628"/>
    <w:rsid w:val="00752937"/>
    <w:rsid w:val="007D61D5"/>
    <w:rsid w:val="007E6DE1"/>
    <w:rsid w:val="00811C25"/>
    <w:rsid w:val="008258C1"/>
    <w:rsid w:val="0084036F"/>
    <w:rsid w:val="00861ED1"/>
    <w:rsid w:val="008700DD"/>
    <w:rsid w:val="008D0DA3"/>
    <w:rsid w:val="009123F3"/>
    <w:rsid w:val="00920F0E"/>
    <w:rsid w:val="009711FE"/>
    <w:rsid w:val="00984AD8"/>
    <w:rsid w:val="009D6685"/>
    <w:rsid w:val="00A16DEB"/>
    <w:rsid w:val="00A328AD"/>
    <w:rsid w:val="00A575D9"/>
    <w:rsid w:val="00AC64A4"/>
    <w:rsid w:val="00AD0F7D"/>
    <w:rsid w:val="00AE682B"/>
    <w:rsid w:val="00B12E44"/>
    <w:rsid w:val="00B60D5B"/>
    <w:rsid w:val="00B65213"/>
    <w:rsid w:val="00B7660B"/>
    <w:rsid w:val="00BA671E"/>
    <w:rsid w:val="00C12848"/>
    <w:rsid w:val="00C13DCE"/>
    <w:rsid w:val="00C17F36"/>
    <w:rsid w:val="00C54C06"/>
    <w:rsid w:val="00C5588E"/>
    <w:rsid w:val="00CC2FC4"/>
    <w:rsid w:val="00CC5E19"/>
    <w:rsid w:val="00D11444"/>
    <w:rsid w:val="00D14F77"/>
    <w:rsid w:val="00D554C7"/>
    <w:rsid w:val="00D73205"/>
    <w:rsid w:val="00D94B78"/>
    <w:rsid w:val="00DA53DF"/>
    <w:rsid w:val="00DA69E0"/>
    <w:rsid w:val="00DC1417"/>
    <w:rsid w:val="00DF2604"/>
    <w:rsid w:val="00DF47E9"/>
    <w:rsid w:val="00E1484A"/>
    <w:rsid w:val="00E83DE0"/>
    <w:rsid w:val="00EB6DCC"/>
    <w:rsid w:val="00FA1827"/>
    <w:rsid w:val="00FE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64BD2C"/>
  <w15:docId w15:val="{9E11F01F-67D6-46F6-B6E3-6A94892DC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0363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80363"/>
    <w:pPr>
      <w:keepNext/>
      <w:outlineLvl w:val="0"/>
    </w:pPr>
    <w:rPr>
      <w:b/>
      <w:bCs/>
      <w:lang w:val="ro-RO"/>
    </w:rPr>
  </w:style>
  <w:style w:type="paragraph" w:styleId="Cmsor2">
    <w:name w:val="heading 2"/>
    <w:basedOn w:val="Norml"/>
    <w:next w:val="Norml"/>
    <w:link w:val="Cmsor2Char"/>
    <w:uiPriority w:val="99"/>
    <w:qFormat/>
    <w:rsid w:val="00680363"/>
    <w:pPr>
      <w:keepNext/>
      <w:ind w:left="38"/>
      <w:outlineLvl w:val="1"/>
    </w:pPr>
    <w:rPr>
      <w:b/>
      <w:bCs/>
      <w:sz w:val="20"/>
      <w:szCs w:val="20"/>
      <w:lang w:val="ro-RO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11C4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B711C4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Szvegtrzs">
    <w:name w:val="Body Text"/>
    <w:basedOn w:val="Norml"/>
    <w:link w:val="SzvegtrzsChar"/>
    <w:uiPriority w:val="99"/>
    <w:rsid w:val="00680363"/>
    <w:rPr>
      <w:rFonts w:ascii="Verdana" w:hAnsi="Verdana" w:cs="Verdana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711C4"/>
    <w:rPr>
      <w:sz w:val="24"/>
      <w:szCs w:val="24"/>
      <w:lang w:val="en-US" w:eastAsia="en-US"/>
    </w:rPr>
  </w:style>
  <w:style w:type="paragraph" w:styleId="Cm">
    <w:name w:val="Title"/>
    <w:basedOn w:val="Norml"/>
    <w:link w:val="CmChar"/>
    <w:uiPriority w:val="99"/>
    <w:qFormat/>
    <w:rsid w:val="00680363"/>
    <w:pPr>
      <w:jc w:val="center"/>
    </w:pPr>
    <w:rPr>
      <w:b/>
      <w:bCs/>
      <w:sz w:val="32"/>
      <w:szCs w:val="32"/>
      <w:lang w:val="ro-RO"/>
    </w:rPr>
  </w:style>
  <w:style w:type="character" w:customStyle="1" w:styleId="CmChar">
    <w:name w:val="Cím Char"/>
    <w:basedOn w:val="Bekezdsalapbettpusa"/>
    <w:link w:val="Cm"/>
    <w:uiPriority w:val="10"/>
    <w:rsid w:val="00B711C4"/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uiPriority w:val="99"/>
    <w:rsid w:val="00410C8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TML-idzet">
    <w:name w:val="HTML Cite"/>
    <w:basedOn w:val="Bekezdsalapbettpusa"/>
    <w:uiPriority w:val="99"/>
    <w:rsid w:val="00410C85"/>
    <w:rPr>
      <w:i/>
      <w:iCs/>
    </w:rPr>
  </w:style>
  <w:style w:type="character" w:customStyle="1" w:styleId="keyvalue">
    <w:name w:val="keyvalue"/>
    <w:basedOn w:val="Bekezdsalapbettpusa"/>
    <w:uiPriority w:val="99"/>
    <w:rsid w:val="00410C85"/>
  </w:style>
  <w:style w:type="paragraph" w:styleId="Listaszerbekezds">
    <w:name w:val="List Paragraph"/>
    <w:basedOn w:val="Norml"/>
    <w:uiPriority w:val="34"/>
    <w:qFormat/>
    <w:rsid w:val="001F5D15"/>
    <w:pPr>
      <w:ind w:left="720"/>
      <w:contextualSpacing/>
    </w:pPr>
    <w:rPr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1768</Words>
  <Characters>12207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FIŞA DISCIPLINEI- Formular</vt:lpstr>
    </vt:vector>
  </TitlesOfParts>
  <Company/>
  <LinksUpToDate>false</LinksUpToDate>
  <CharactersWithSpaces>13948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FIŞA DISCIPLINEI- Formular</dc:title>
  <dc:creator>Computer User</dc:creator>
  <cp:lastModifiedBy>Nabradi</cp:lastModifiedBy>
  <cp:revision>2</cp:revision>
  <cp:lastPrinted>2011-02-27T15:35:00Z</cp:lastPrinted>
  <dcterms:created xsi:type="dcterms:W3CDTF">2022-11-05T09:33:00Z</dcterms:created>
  <dcterms:modified xsi:type="dcterms:W3CDTF">2022-11-05T09:33:00Z</dcterms:modified>
</cp:coreProperties>
</file>