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3E8D" w14:textId="77777777" w:rsidR="00947467" w:rsidRDefault="00CE46C7">
      <w:pPr>
        <w:pStyle w:val="Fisatitlu"/>
      </w:pPr>
      <w:r>
        <w:t>fișa disciplinei</w:t>
      </w:r>
    </w:p>
    <w:p w14:paraId="4F958615" w14:textId="77777777" w:rsidR="00947467" w:rsidRDefault="00CE46C7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947467" w14:paraId="2E163E80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ABD2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691D" w14:textId="77777777" w:rsidR="00947467" w:rsidRDefault="00CE46C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947467" w14:paraId="6E07ED2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7A7C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B38D" w14:textId="77777777" w:rsidR="00947467" w:rsidRDefault="00CE46C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947467" w14:paraId="18F93D3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F591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04" w14:textId="77777777" w:rsidR="00947467" w:rsidRDefault="00CE46C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Științe Socio-Umane</w:t>
            </w:r>
          </w:p>
        </w:tc>
      </w:tr>
      <w:tr w:rsidR="00947467" w14:paraId="219BA81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1FB4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0320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Finanțe</w:t>
            </w:r>
          </w:p>
        </w:tc>
      </w:tr>
      <w:tr w:rsidR="00947467" w14:paraId="1274AAD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1614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DF0B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Licență</w:t>
            </w:r>
          </w:p>
        </w:tc>
      </w:tr>
      <w:tr w:rsidR="00947467" w14:paraId="6682AFF2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186E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0662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Management</w:t>
            </w:r>
          </w:p>
        </w:tc>
      </w:tr>
    </w:tbl>
    <w:p w14:paraId="3EA4C8A8" w14:textId="77777777" w:rsidR="00947467" w:rsidRDefault="00CE46C7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947467" w14:paraId="10A6680E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A488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C488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 w:rsidRPr="008D60CB">
              <w:rPr>
                <w:szCs w:val="22"/>
              </w:rPr>
              <w:t>Informatică economică</w:t>
            </w:r>
          </w:p>
        </w:tc>
      </w:tr>
      <w:tr w:rsidR="00947467" w14:paraId="18A58C5E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A1F9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B2D6" w14:textId="77777777" w:rsidR="00947467" w:rsidRPr="000927B0" w:rsidRDefault="000927B0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>Dr. ing. Szil</w:t>
            </w:r>
            <w:r>
              <w:rPr>
                <w:szCs w:val="22"/>
                <w:lang w:val="hu-HU"/>
              </w:rPr>
              <w:t>ágyi Szabolcs</w:t>
            </w:r>
          </w:p>
        </w:tc>
      </w:tr>
      <w:tr w:rsidR="00947467" w14:paraId="5E6A0692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B6B6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1F4F" w14:textId="77777777" w:rsidR="00947467" w:rsidRPr="000927B0" w:rsidRDefault="000927B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ing. Szil</w:t>
            </w:r>
            <w:r>
              <w:rPr>
                <w:szCs w:val="22"/>
                <w:lang w:val="hu-HU"/>
              </w:rPr>
              <w:t>ágyi Szabolcs</w:t>
            </w:r>
          </w:p>
        </w:tc>
      </w:tr>
      <w:tr w:rsidR="00947467" w14:paraId="5B3ECAB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E608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9652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47467" w14:paraId="4E0144C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A85E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DD3E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47467" w14:paraId="012CB0D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608E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FA29" w14:textId="58843FBC" w:rsidR="00947467" w:rsidRDefault="00D841B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Colocviu</w:t>
            </w:r>
          </w:p>
        </w:tc>
      </w:tr>
      <w:tr w:rsidR="00947467" w14:paraId="3D16C46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0510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0710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 w:rsidRPr="00841AAD">
              <w:t>Obligatoriu, DF</w:t>
            </w:r>
          </w:p>
        </w:tc>
      </w:tr>
    </w:tbl>
    <w:p w14:paraId="2D79351A" w14:textId="77777777" w:rsidR="00947467" w:rsidRDefault="00CE46C7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947467" w14:paraId="699754DF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FB31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4AFD" w14:textId="77777777" w:rsidR="00947467" w:rsidRDefault="000927B0">
            <w:pPr>
              <w:pStyle w:val="TableContents"/>
              <w:widowControl w:val="0"/>
            </w:pPr>
            <w: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8AA1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F73D" w14:textId="77777777" w:rsidR="00947467" w:rsidRDefault="000927B0">
            <w:pPr>
              <w:pStyle w:val="TableContents"/>
              <w:widowControl w:val="0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B434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0EF2" w14:textId="77777777" w:rsidR="00947467" w:rsidRDefault="000927B0">
            <w:pPr>
              <w:pStyle w:val="TableContents"/>
              <w:widowControl w:val="0"/>
            </w:pPr>
            <w:r>
              <w:t>2</w:t>
            </w:r>
          </w:p>
        </w:tc>
      </w:tr>
      <w:tr w:rsidR="00947467" w14:paraId="09F54B68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CBB2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5FF4" w14:textId="77777777" w:rsidR="00947467" w:rsidRDefault="000927B0">
            <w:pPr>
              <w:pStyle w:val="TableContents"/>
              <w:widowControl w:val="0"/>
            </w:pPr>
            <w: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E9E2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5F91" w14:textId="77777777" w:rsidR="00947467" w:rsidRDefault="000927B0">
            <w:pPr>
              <w:pStyle w:val="TableContents"/>
              <w:widowControl w:val="0"/>
            </w:pPr>
            <w: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F6B2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ED45" w14:textId="77777777" w:rsidR="00947467" w:rsidRDefault="000927B0">
            <w:pPr>
              <w:pStyle w:val="TableContents"/>
              <w:widowControl w:val="0"/>
            </w:pPr>
            <w:r>
              <w:t>28</w:t>
            </w:r>
          </w:p>
        </w:tc>
      </w:tr>
      <w:tr w:rsidR="00947467" w14:paraId="35E3313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985E" w14:textId="77777777" w:rsidR="00947467" w:rsidRDefault="00CE46C7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21D9" w14:textId="77777777" w:rsidR="00947467" w:rsidRDefault="00CE46C7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947467" w14:paraId="53FAC2F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D07B" w14:textId="77777777" w:rsidR="00947467" w:rsidRDefault="00CE46C7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FAEB" w14:textId="5B0D4269" w:rsidR="00947467" w:rsidRDefault="002D200C">
            <w:pPr>
              <w:pStyle w:val="TableContents"/>
              <w:widowControl w:val="0"/>
            </w:pPr>
            <w:r>
              <w:t>30</w:t>
            </w:r>
          </w:p>
        </w:tc>
      </w:tr>
      <w:tr w:rsidR="00947467" w14:paraId="3EE9247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57E6" w14:textId="77777777" w:rsidR="00947467" w:rsidRDefault="00CE46C7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F349" w14:textId="0DBCABC1" w:rsidR="00947467" w:rsidRDefault="005C338F">
            <w:pPr>
              <w:pStyle w:val="TableContents"/>
              <w:widowControl w:val="0"/>
            </w:pPr>
            <w:r>
              <w:t>1</w:t>
            </w:r>
            <w:r w:rsidR="002D200C">
              <w:t>5</w:t>
            </w:r>
          </w:p>
        </w:tc>
      </w:tr>
      <w:tr w:rsidR="00947467" w14:paraId="0E22561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C71E" w14:textId="77777777" w:rsidR="00947467" w:rsidRDefault="00CE46C7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943A" w14:textId="2CC21D5F" w:rsidR="00947467" w:rsidRDefault="005C338F">
            <w:pPr>
              <w:pStyle w:val="TableContents"/>
              <w:widowControl w:val="0"/>
            </w:pPr>
            <w:r>
              <w:t>1</w:t>
            </w:r>
            <w:r w:rsidR="002D200C">
              <w:t>6</w:t>
            </w:r>
          </w:p>
        </w:tc>
      </w:tr>
      <w:tr w:rsidR="00947467" w14:paraId="1D27E19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05E6" w14:textId="77777777" w:rsidR="00947467" w:rsidRDefault="00CE46C7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3C53" w14:textId="52564C65" w:rsidR="00947467" w:rsidRDefault="002D200C">
            <w:pPr>
              <w:pStyle w:val="TableContents"/>
              <w:widowControl w:val="0"/>
            </w:pPr>
            <w:r>
              <w:t>4</w:t>
            </w:r>
          </w:p>
        </w:tc>
      </w:tr>
      <w:tr w:rsidR="00947467" w14:paraId="401F1BD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3D59" w14:textId="77777777" w:rsidR="00947467" w:rsidRDefault="00CE46C7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35BC" w14:textId="29E35B69" w:rsidR="00947467" w:rsidRDefault="002D200C">
            <w:pPr>
              <w:pStyle w:val="TableContents"/>
              <w:widowControl w:val="0"/>
            </w:pPr>
            <w:r>
              <w:t>4</w:t>
            </w:r>
          </w:p>
        </w:tc>
      </w:tr>
      <w:tr w:rsidR="00947467" w14:paraId="59E8E21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624" w14:textId="77777777" w:rsidR="00947467" w:rsidRDefault="00CE46C7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298E" w14:textId="77777777" w:rsidR="00947467" w:rsidRDefault="000927B0">
            <w:pPr>
              <w:pStyle w:val="TableContents"/>
              <w:widowControl w:val="0"/>
            </w:pPr>
            <w:r>
              <w:t>0</w:t>
            </w:r>
          </w:p>
        </w:tc>
      </w:tr>
      <w:tr w:rsidR="00947467" w14:paraId="4D02916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33FE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47B" w14:textId="040928CC" w:rsidR="00947467" w:rsidRDefault="002D200C">
            <w:pPr>
              <w:pStyle w:val="TableContents"/>
              <w:widowControl w:val="0"/>
            </w:pPr>
            <w:r>
              <w:t>69</w:t>
            </w:r>
          </w:p>
        </w:tc>
      </w:tr>
      <w:tr w:rsidR="00947467" w14:paraId="3B64980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62CC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122A" w14:textId="0CFF499D" w:rsidR="00947467" w:rsidRDefault="002D200C">
            <w:pPr>
              <w:pStyle w:val="TableContents"/>
              <w:widowControl w:val="0"/>
            </w:pPr>
            <w:r>
              <w:t>125</w:t>
            </w:r>
          </w:p>
        </w:tc>
      </w:tr>
      <w:tr w:rsidR="00947467" w14:paraId="2DBAB0A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CB97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162E" w14:textId="77777777" w:rsidR="00947467" w:rsidRDefault="005C338F">
            <w:pPr>
              <w:pStyle w:val="TableContents"/>
              <w:widowControl w:val="0"/>
            </w:pPr>
            <w:r>
              <w:t>5</w:t>
            </w:r>
          </w:p>
        </w:tc>
      </w:tr>
    </w:tbl>
    <w:p w14:paraId="6E173374" w14:textId="77777777" w:rsidR="00947467" w:rsidRDefault="00CE46C7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7491"/>
      </w:tblGrid>
      <w:tr w:rsidR="00947467" w14:paraId="09E4F4E3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EBF8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4244" w14:textId="77777777" w:rsidR="00947467" w:rsidRDefault="009434E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  -</w:t>
            </w:r>
          </w:p>
        </w:tc>
      </w:tr>
      <w:tr w:rsidR="00947467" w14:paraId="04766FF1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5533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49DD" w14:textId="77777777" w:rsidR="00947467" w:rsidRDefault="009434E8">
            <w:pPr>
              <w:pStyle w:val="TableContents"/>
              <w:widowControl w:val="0"/>
              <w:ind w:left="170"/>
              <w:rPr>
                <w:szCs w:val="22"/>
              </w:rPr>
            </w:pPr>
            <w:r w:rsidRPr="009434E8">
              <w:rPr>
                <w:szCs w:val="22"/>
              </w:rPr>
              <w:t>competențe de bază în domeniul calculatoarelor</w:t>
            </w:r>
          </w:p>
        </w:tc>
      </w:tr>
    </w:tbl>
    <w:p w14:paraId="4EB11D0F" w14:textId="77777777" w:rsidR="00947467" w:rsidRDefault="00CE46C7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947467" w14:paraId="16D444E2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9E3D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8989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 w:rsidRPr="00F80D14">
              <w:t xml:space="preserve">Sală de curs, calculator, videoproiector, </w:t>
            </w:r>
            <w:r>
              <w:t xml:space="preserve">prezenter, </w:t>
            </w:r>
            <w:r w:rsidRPr="00F80D14">
              <w:t xml:space="preserve">tablă, </w:t>
            </w:r>
            <w:r>
              <w:t>microfon, i</w:t>
            </w:r>
            <w:r w:rsidRPr="00F80D14">
              <w:t>nternet</w:t>
            </w:r>
          </w:p>
        </w:tc>
      </w:tr>
      <w:tr w:rsidR="00947467" w14:paraId="5D7E6E90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4C18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2530" w14:textId="77777777" w:rsidR="00947467" w:rsidRDefault="000927B0">
            <w:pPr>
              <w:pStyle w:val="TableContents"/>
              <w:widowControl w:val="0"/>
              <w:rPr>
                <w:szCs w:val="22"/>
              </w:rPr>
            </w:pPr>
            <w:r w:rsidRPr="00F80D14">
              <w:t>Sală de seminar, calculator,</w:t>
            </w:r>
            <w:r>
              <w:t xml:space="preserve"> softuri </w:t>
            </w:r>
            <w:r>
              <w:rPr>
                <w:lang w:val="hu-HU"/>
              </w:rPr>
              <w:t>(MS Office, Veyon, VirtualBox, Dev-C++, Packet Tracer)</w:t>
            </w:r>
            <w:r w:rsidRPr="00F80D14">
              <w:t xml:space="preserve"> videop</w:t>
            </w:r>
            <w:r>
              <w:t>roiector, tablă, internet</w:t>
            </w:r>
          </w:p>
        </w:tc>
      </w:tr>
    </w:tbl>
    <w:p w14:paraId="56647921" w14:textId="77777777" w:rsidR="00947467" w:rsidRDefault="00CE46C7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7935"/>
      </w:tblGrid>
      <w:tr w:rsidR="00947467" w14:paraId="44FFF9F7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D9A0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CBE1" w14:textId="77777777" w:rsidR="008603C8" w:rsidRDefault="008603C8" w:rsidP="008603C8">
            <w:pPr>
              <w:pStyle w:val="TableContents"/>
              <w:widowControl w:val="0"/>
            </w:pPr>
            <w:r>
              <w:t>C6.1 Definirea conceptelor și metodelor privind utilizarea bazelor de date, informații și cunoștințe în procesul managerial</w:t>
            </w:r>
          </w:p>
          <w:p w14:paraId="6FFE6122" w14:textId="77777777" w:rsidR="008603C8" w:rsidRDefault="008603C8" w:rsidP="008603C8">
            <w:pPr>
              <w:pStyle w:val="TableContents"/>
              <w:widowControl w:val="0"/>
            </w:pPr>
            <w:r>
              <w:t>C6.2 Explicarea conceptelor și metodelor privind utilizarea bazelor de date, informații și cunoștințe în procesul managerial</w:t>
            </w:r>
          </w:p>
          <w:p w14:paraId="0CE152DC" w14:textId="77777777" w:rsidR="008603C8" w:rsidRDefault="008603C8" w:rsidP="008603C8">
            <w:pPr>
              <w:pStyle w:val="TableContents"/>
              <w:widowControl w:val="0"/>
            </w:pPr>
            <w:r>
              <w:t>C6.3 Aplicarea de metode, tehnici și proceduri pentru utilizarea bazelor de date, informații și cunoștințe în procesul managerial</w:t>
            </w:r>
          </w:p>
          <w:p w14:paraId="3B347EFD" w14:textId="77777777" w:rsidR="008603C8" w:rsidRDefault="008603C8" w:rsidP="008603C8">
            <w:pPr>
              <w:pStyle w:val="TableContents"/>
              <w:widowControl w:val="0"/>
            </w:pPr>
            <w:r>
              <w:t>C6.4 Selectarea metodelor, tehnicilor și procedurilor pentru utilizarea bazelor de date, informații și cunoștințe în procesul managerial</w:t>
            </w:r>
          </w:p>
          <w:p w14:paraId="67F88B2C" w14:textId="77777777" w:rsidR="00947467" w:rsidRDefault="008603C8" w:rsidP="008603C8">
            <w:pPr>
              <w:pStyle w:val="TableContents"/>
              <w:widowControl w:val="0"/>
              <w:rPr>
                <w:szCs w:val="22"/>
              </w:rPr>
            </w:pPr>
            <w:r>
              <w:t>C6.5 Realizarea de studii/lucrări de fundamentare a procesului managerial, utilizând baze de date, informații și cunoștințe. Realizarea unei aplicații manageriale prin utilizarea bazelor de date, informații și cunoștințe</w:t>
            </w:r>
          </w:p>
        </w:tc>
      </w:tr>
      <w:tr w:rsidR="00947467" w14:paraId="17990076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508C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E034" w14:textId="77777777" w:rsidR="00947467" w:rsidRDefault="008603C8">
            <w:pPr>
              <w:pStyle w:val="TableContents"/>
              <w:widowControl w:val="0"/>
              <w:rPr>
                <w:szCs w:val="22"/>
              </w:rPr>
            </w:pPr>
            <w:r w:rsidRPr="002842A8">
              <w:rPr>
                <w:szCs w:val="22"/>
              </w:rPr>
              <w:t>CT1. Aplicarea principiilor, normelor și valorilor eticii profesionale în cadrul propriei strategii de muncă riguroasă, eficientă și responsabilă</w:t>
            </w:r>
          </w:p>
        </w:tc>
      </w:tr>
    </w:tbl>
    <w:p w14:paraId="63B372FA" w14:textId="77777777" w:rsidR="00947467" w:rsidRDefault="00CE46C7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703"/>
        <w:gridCol w:w="7938"/>
      </w:tblGrid>
      <w:tr w:rsidR="00947467" w14:paraId="28D6A455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BEED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45FF8FB2" w14:textId="77777777" w:rsidR="00947467" w:rsidRDefault="00CE46C7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7468" w14:textId="77777777" w:rsidR="00947467" w:rsidRDefault="008603C8">
            <w:pPr>
              <w:pStyle w:val="TableContents"/>
              <w:widowControl w:val="0"/>
              <w:ind w:left="170"/>
            </w:pPr>
            <w:r w:rsidRPr="00E26A19">
              <w:t>Formarea deprinderilor de utilizare a informaticii și a tehnicii de calcul, abilităților necesare în rezolvare de către student a problemelor adiacente din alte discipline și transferul de cunoștințe elementare interdisciplinare Familiarizarea cu terminologia adecvată și riguroasă, însușirea tehnicilor moderne de calcul și aplicarea acestora.</w:t>
            </w:r>
          </w:p>
        </w:tc>
      </w:tr>
      <w:tr w:rsidR="00947467" w14:paraId="079FE560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0FBE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D513" w14:textId="77777777" w:rsidR="008603C8" w:rsidRDefault="008603C8" w:rsidP="008603C8">
            <w:pPr>
              <w:pStyle w:val="TableContents"/>
              <w:widowControl w:val="0"/>
              <w:ind w:left="170"/>
            </w:pPr>
            <w:r>
              <w:t>A. Obiective cognitive</w:t>
            </w:r>
          </w:p>
          <w:p w14:paraId="21C606B5" w14:textId="77777777" w:rsidR="008603C8" w:rsidRDefault="008603C8" w:rsidP="008603C8">
            <w:pPr>
              <w:pStyle w:val="TableContents"/>
              <w:widowControl w:val="0"/>
              <w:ind w:left="170"/>
            </w:pPr>
            <w:r>
              <w:t>Cunoașterea conceptelor de bază ale informaticii  și tehnicii de calcul aplicate în economie și corelarea acestora cu celelalte discipline; însușirea metodelor de abordare și problematizare economică; cunoașterea posibilităților și metodelor de aplicare a informaticii, precum și a elementelor și metodelor TIC în domeniul economico-financiar.</w:t>
            </w:r>
          </w:p>
          <w:p w14:paraId="44FC0833" w14:textId="77777777" w:rsidR="008603C8" w:rsidRDefault="008603C8" w:rsidP="008603C8">
            <w:pPr>
              <w:pStyle w:val="TableContents"/>
              <w:widowControl w:val="0"/>
              <w:ind w:left="170"/>
            </w:pPr>
          </w:p>
          <w:p w14:paraId="13D35A15" w14:textId="77777777" w:rsidR="008603C8" w:rsidRDefault="008603C8" w:rsidP="008603C8">
            <w:pPr>
              <w:pStyle w:val="TableContents"/>
              <w:widowControl w:val="0"/>
              <w:ind w:left="170"/>
            </w:pPr>
            <w:r>
              <w:t>B. Obiective procedurale</w:t>
            </w:r>
          </w:p>
          <w:p w14:paraId="2E338B08" w14:textId="77777777" w:rsidR="008603C8" w:rsidRDefault="008603C8" w:rsidP="008603C8">
            <w:pPr>
              <w:pStyle w:val="TableContents"/>
              <w:widowControl w:val="0"/>
              <w:ind w:left="170"/>
            </w:pPr>
            <w:r>
              <w:t xml:space="preserve">Capacitatea de recunoaștere și formulare a unei probleme dintr-un caz economic sau dintr-o situație practică din spațiul economic și încadrarea acesteia într-un domeniu studiat. Capacitatea de a trata algoritmic o astfel de problemă, de a selecta și aplica instrumente corespunzătoare pentru rezolvarea ei; capacitatea de a efectua un studiu de caz; capacitatea de a fundamenta decizii pe baza informațiilor economico-financiare. </w:t>
            </w:r>
          </w:p>
          <w:p w14:paraId="0A697C9D" w14:textId="77777777" w:rsidR="008603C8" w:rsidRDefault="008603C8" w:rsidP="008603C8">
            <w:pPr>
              <w:pStyle w:val="TableContents"/>
              <w:widowControl w:val="0"/>
              <w:ind w:left="170"/>
            </w:pPr>
          </w:p>
          <w:p w14:paraId="0BDE4A30" w14:textId="77777777" w:rsidR="008603C8" w:rsidRDefault="008603C8" w:rsidP="008603C8">
            <w:pPr>
              <w:pStyle w:val="TableContents"/>
              <w:widowControl w:val="0"/>
              <w:ind w:left="170"/>
            </w:pPr>
            <w:r>
              <w:t>C. Obiective atitudinale</w:t>
            </w:r>
          </w:p>
          <w:p w14:paraId="69D0BAEC" w14:textId="77777777" w:rsidR="00947467" w:rsidRDefault="008603C8" w:rsidP="008603C8">
            <w:pPr>
              <w:pStyle w:val="TableContents"/>
              <w:widowControl w:val="0"/>
              <w:ind w:left="170"/>
            </w:pPr>
            <w:r>
              <w:t>Capacitatea de a lucra în echipă; cultivarea unor atitudini constructive în contexte organizaționale variate.</w:t>
            </w:r>
          </w:p>
        </w:tc>
      </w:tr>
    </w:tbl>
    <w:p w14:paraId="1C2F4E19" w14:textId="77777777" w:rsidR="00947467" w:rsidRDefault="00CE46C7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933"/>
        <w:gridCol w:w="1316"/>
      </w:tblGrid>
      <w:tr w:rsidR="00947467" w14:paraId="056E7C63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CDBA" w14:textId="77777777" w:rsidR="00947467" w:rsidRDefault="00CE46C7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3EB3" w14:textId="77777777" w:rsidR="00947467" w:rsidRDefault="00CE46C7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229C" w14:textId="77777777" w:rsidR="00947467" w:rsidRDefault="00CE46C7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947467" w14:paraId="019A38D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A0E7" w14:textId="77777777" w:rsidR="00947467" w:rsidRDefault="009434E8" w:rsidP="009434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434E8">
              <w:rPr>
                <w:szCs w:val="22"/>
              </w:rPr>
              <w:t>Istoria calculatoarelor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C4ED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B54E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6175E84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8EB5" w14:textId="77777777" w:rsidR="00947467" w:rsidRDefault="009434E8" w:rsidP="009434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434E8">
              <w:rPr>
                <w:szCs w:val="22"/>
              </w:rPr>
              <w:t>Introducere în tehnologia informației. Concepte de bază: date, informație, informatică, ingi</w:t>
            </w:r>
            <w:r>
              <w:rPr>
                <w:szCs w:val="22"/>
              </w:rPr>
              <w:t xml:space="preserve">nerie informatică, </w:t>
            </w:r>
            <w:r w:rsidRPr="009434E8">
              <w:rPr>
                <w:szCs w:val="22"/>
              </w:rPr>
              <w:t>calculatoare, arhitectura calculatoarelor, volum de date, unități de măsură.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74FE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254D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5781787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5F9D" w14:textId="77777777" w:rsidR="00947467" w:rsidRDefault="009434E8" w:rsidP="009434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434E8">
              <w:rPr>
                <w:szCs w:val="22"/>
              </w:rPr>
              <w:t>Sisteme numerice. Reprezentarea numerelor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BFC3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5862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0F5E7EA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AD3F" w14:textId="77777777" w:rsidR="00947467" w:rsidRDefault="009434E8" w:rsidP="009434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434E8">
              <w:rPr>
                <w:szCs w:val="22"/>
              </w:rPr>
              <w:t>Codificarea caracterelor. Operații și porți logice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F8B8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727A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7F71CCB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69D9" w14:textId="77777777" w:rsidR="00947467" w:rsidRDefault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Noțiuni hardware ale calculatoarelor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69C0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9BE8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4B3FC28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C7CD" w14:textId="77777777" w:rsidR="00947467" w:rsidRDefault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Noțiuni software ale calculatoarelor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EC98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7D5B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4C31734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B744" w14:textId="77777777" w:rsidR="00947467" w:rsidRDefault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Rețele de calculatoare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A011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lastRenderedPageBreak/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8962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06E2B98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5719" w14:textId="77777777" w:rsidR="00947467" w:rsidRDefault="009A63D4" w:rsidP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A63D4">
              <w:rPr>
                <w:szCs w:val="22"/>
              </w:rPr>
              <w:t>Sisteme de operare și gestionarea fișierelor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12CE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2F92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3A0F160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2596" w14:textId="77777777" w:rsidR="00947467" w:rsidRDefault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Noțiuni multimedia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CD47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D1D7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0FEBCDC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B3C0" w14:textId="77777777" w:rsidR="00947467" w:rsidRDefault="009A63D4" w:rsidP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A63D4">
              <w:rPr>
                <w:szCs w:val="22"/>
              </w:rPr>
              <w:t>Aplicații de birou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C935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C4DB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20E2074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9C1E" w14:textId="77777777" w:rsidR="00947467" w:rsidRDefault="009A63D4" w:rsidP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A63D4">
              <w:rPr>
                <w:szCs w:val="22"/>
              </w:rPr>
              <w:t>Proiectarea bazelor de date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0DA7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A8F1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1D0F611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436C" w14:textId="77777777" w:rsidR="00947467" w:rsidRDefault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Bazele programării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54E9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3DD9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2F8CC2D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45C2" w14:textId="77777777" w:rsidR="00947467" w:rsidRDefault="009A63D4" w:rsidP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Programare</w:t>
            </w:r>
            <w:r w:rsidRPr="009A63D4">
              <w:rPr>
                <w:szCs w:val="22"/>
              </w:rPr>
              <w:t xml:space="preserve"> orientată pe procese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093A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E9AF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5BFE738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1A34" w14:textId="77777777" w:rsidR="00947467" w:rsidRDefault="009A63D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Recapitulare, rezumat, concluzii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18E8" w14:textId="77777777" w:rsidR="00947467" w:rsidRDefault="00C35ABC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>Prezentare frontală, utilizare ppt</w:t>
            </w:r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31DA" w14:textId="77777777" w:rsidR="00947467" w:rsidRDefault="00947467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47467" w14:paraId="45079564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DB48" w14:textId="77777777" w:rsidR="00947467" w:rsidRDefault="00CE46C7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3FCF" w14:textId="77777777" w:rsidR="00947467" w:rsidRDefault="00CE46C7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BC31" w14:textId="77777777" w:rsidR="00947467" w:rsidRDefault="00CE46C7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947467" w14:paraId="1AA98D9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0541" w14:textId="77777777" w:rsidR="00947467" w:rsidRDefault="00A615C9" w:rsidP="00A615C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615C9">
              <w:rPr>
                <w:szCs w:val="22"/>
              </w:rPr>
              <w:t>Sondaj de nivel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65FC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2014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5ED5763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8F2C" w14:textId="77777777" w:rsidR="00947467" w:rsidRDefault="00A615C9" w:rsidP="00A615C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615C9">
              <w:rPr>
                <w:szCs w:val="22"/>
              </w:rPr>
              <w:t>Întocmirea unui CV profesional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7E39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38A2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1C0F4B0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143E" w14:textId="77777777" w:rsidR="00947467" w:rsidRDefault="00001D29" w:rsidP="00001D2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001D29">
              <w:rPr>
                <w:szCs w:val="22"/>
              </w:rPr>
              <w:t>Determinarea volumului de date, utilizarea unităților de măsură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5675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885E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70B0646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0CF5" w14:textId="77777777" w:rsidR="00947467" w:rsidRDefault="00001D29" w:rsidP="00001D2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001D29">
              <w:rPr>
                <w:szCs w:val="22"/>
              </w:rPr>
              <w:t>Conversia între sistemele numerice. Reprezentarea numerelor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DC6F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6878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3762B16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FF6A" w14:textId="77777777" w:rsidR="00947467" w:rsidRDefault="00001D29" w:rsidP="00001D2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001D29">
              <w:rPr>
                <w:szCs w:val="22"/>
              </w:rPr>
              <w:t>Exemple de codificare a caracterelor. Operații și porți logice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554F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7C56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0D7813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A52B" w14:textId="77777777" w:rsidR="00947467" w:rsidRDefault="00001D29" w:rsidP="00001D2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001D29">
              <w:rPr>
                <w:szCs w:val="22"/>
              </w:rPr>
              <w:t>Cunoașterea componentelor hardware ale computerelor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39EA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90F0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7D764A8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F303" w14:textId="77777777" w:rsidR="00947467" w:rsidRDefault="00E73BCC" w:rsidP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E73BCC">
              <w:rPr>
                <w:szCs w:val="22"/>
              </w:rPr>
              <w:t>Instal</w:t>
            </w:r>
            <w:r>
              <w:rPr>
                <w:szCs w:val="22"/>
              </w:rPr>
              <w:t>area și utilizarea software-elor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8A7E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B36E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70AC1AC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95B3" w14:textId="77777777" w:rsidR="00947467" w:rsidRDefault="00E73BCC" w:rsidP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Proiectarea și implementarea unei rețele mici</w:t>
            </w:r>
            <w:r w:rsidRPr="00E73BCC">
              <w:rPr>
                <w:szCs w:val="22"/>
              </w:rPr>
              <w:t xml:space="preserve"> într-un mediu emulat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D5A8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81DF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07AB92F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4607" w14:textId="77777777" w:rsidR="00947467" w:rsidRDefault="00E73BCC" w:rsidP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E73BCC">
              <w:rPr>
                <w:szCs w:val="22"/>
              </w:rPr>
              <w:t>Instalarea și utilizarea unei mașini virtuale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3150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C1CC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42D5EDB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D2B1" w14:textId="77777777" w:rsidR="00947467" w:rsidRDefault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Noțiuni multimedia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C7E3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2568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183C837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0EF4" w14:textId="77777777" w:rsidR="00947467" w:rsidRDefault="00E73BCC" w:rsidP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E73BCC">
              <w:rPr>
                <w:szCs w:val="22"/>
              </w:rPr>
              <w:t>Utilizarea programului MS Word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6F52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7DF8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01FAA0E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1791" w14:textId="77777777" w:rsidR="00947467" w:rsidRDefault="00E73BCC" w:rsidP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E73BCC">
              <w:rPr>
                <w:szCs w:val="22"/>
              </w:rPr>
              <w:t>Utilizarea p</w:t>
            </w:r>
            <w:r>
              <w:rPr>
                <w:szCs w:val="22"/>
              </w:rPr>
              <w:t>rogramului MS Excel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089E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614D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20B83C2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FD1C" w14:textId="77777777" w:rsidR="00947467" w:rsidRDefault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Proiectarea bazelor de date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CA14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46DB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43C07C6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F3CB" w14:textId="77777777" w:rsidR="00E73BCC" w:rsidRDefault="00E73BCC" w:rsidP="00E73BC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E73BCC">
              <w:rPr>
                <w:szCs w:val="22"/>
              </w:rPr>
              <w:t>Bazele programării procedurale</w:t>
            </w:r>
          </w:p>
          <w:p w14:paraId="41DD9919" w14:textId="77777777" w:rsidR="00947467" w:rsidRPr="00E73BCC" w:rsidRDefault="00E73BCC" w:rsidP="00E73BCC">
            <w:pPr>
              <w:tabs>
                <w:tab w:val="left" w:pos="912"/>
              </w:tabs>
            </w:pPr>
            <w:r>
              <w:tab/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3290" w14:textId="77777777" w:rsidR="00947467" w:rsidRDefault="00C35AB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C063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67B8CDD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EDC8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E93F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FCAF" w14:textId="77777777" w:rsidR="00947467" w:rsidRDefault="00947467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47467" w14:paraId="65AC17DB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A713" w14:textId="77777777" w:rsidR="00947467" w:rsidRDefault="00CE46C7">
            <w:pPr>
              <w:pStyle w:val="Fisasubtitlubibliografie"/>
              <w:widowControl w:val="0"/>
            </w:pPr>
            <w:r>
              <w:lastRenderedPageBreak/>
              <w:t>Bibliografie obligatorie</w:t>
            </w:r>
          </w:p>
          <w:p w14:paraId="281C4D2F" w14:textId="77777777" w:rsidR="00CE46C7" w:rsidRDefault="00CE46C7" w:rsidP="00CE46C7">
            <w:pPr>
              <w:widowControl w:val="0"/>
            </w:pPr>
            <w:r>
              <w:t xml:space="preserve">1. Dr. Hampel György, Heves Csilla, </w:t>
            </w:r>
            <w:r w:rsidRPr="000F1A46">
              <w:rPr>
                <w:i/>
              </w:rPr>
              <w:t>Informatika alapjai mérnököknek, alapszakos hallgatók számára</w:t>
            </w:r>
            <w:r>
              <w:t xml:space="preserve">, </w:t>
            </w:r>
            <w:r w:rsidRPr="000F1A46">
              <w:t>ISBN: 978-963-306-665-2</w:t>
            </w:r>
            <w:r>
              <w:t>,</w:t>
            </w:r>
            <w:r w:rsidRPr="000F1A46">
              <w:t xml:space="preserve"> </w:t>
            </w:r>
            <w:r>
              <w:t>Szegedi Tudományegyetem, Szeged, 2019</w:t>
            </w:r>
          </w:p>
          <w:p w14:paraId="60C9D046" w14:textId="77777777" w:rsidR="00CE46C7" w:rsidRDefault="00CE46C7" w:rsidP="00CE46C7">
            <w:pPr>
              <w:widowControl w:val="0"/>
            </w:pPr>
            <w:r>
              <w:t xml:space="preserve">2. Dobay Péter, </w:t>
            </w:r>
            <w:r w:rsidRPr="00833DE2">
              <w:rPr>
                <w:i/>
              </w:rPr>
              <w:t>Gazdasági Informatika I.</w:t>
            </w:r>
            <w:r>
              <w:t>, ISBN: 963-642-105-6, Pécsi Tudományegyetem Közgazdaságtudományi Kar, Pécs, 2006</w:t>
            </w:r>
          </w:p>
          <w:p w14:paraId="39480338" w14:textId="77777777" w:rsidR="00CE46C7" w:rsidRDefault="00CE46C7" w:rsidP="00CE46C7">
            <w:pPr>
              <w:widowControl w:val="0"/>
            </w:pPr>
            <w:r>
              <w:t xml:space="preserve">3. Csala Péter, Csetényi Arthur, Tarlós Béla, </w:t>
            </w:r>
            <w:r w:rsidRPr="00833DE2">
              <w:rPr>
                <w:i/>
              </w:rPr>
              <w:t>Informatika alapjai</w:t>
            </w:r>
            <w:r>
              <w:t>, ISBN: 963-618-241-8, ComputerBooks Kiadói Kft., Budapest, 2004</w:t>
            </w:r>
          </w:p>
          <w:p w14:paraId="1AB04381" w14:textId="77777777" w:rsidR="00947467" w:rsidRDefault="00947467">
            <w:pPr>
              <w:widowControl w:val="0"/>
            </w:pPr>
          </w:p>
          <w:p w14:paraId="771A5C44" w14:textId="77777777" w:rsidR="00947467" w:rsidRDefault="00CE46C7">
            <w:pPr>
              <w:pStyle w:val="Fisasubtitlubibliografie"/>
              <w:widowControl w:val="0"/>
            </w:pPr>
            <w:r>
              <w:t>Bibliografie facultativă</w:t>
            </w:r>
          </w:p>
          <w:p w14:paraId="49528394" w14:textId="77777777" w:rsidR="00CE46C7" w:rsidRDefault="00CE46C7" w:rsidP="00CE46C7">
            <w:r>
              <w:t>1.</w:t>
            </w:r>
            <w:r w:rsidRPr="00833DE2">
              <w:t xml:space="preserve"> Cser László, Németh Zoltán, </w:t>
            </w:r>
            <w:r w:rsidRPr="00833DE2">
              <w:rPr>
                <w:i/>
              </w:rPr>
              <w:t>Gazdaságinformatikai alapok</w:t>
            </w:r>
            <w:r w:rsidRPr="00833DE2">
              <w:t>, ISBN: 978-963-9698-20-8, Aula Kiadó, 2007</w:t>
            </w:r>
          </w:p>
          <w:p w14:paraId="7D8EADBD" w14:textId="77777777" w:rsidR="00CE46C7" w:rsidRPr="00CE46C7" w:rsidRDefault="00CE46C7" w:rsidP="00CE46C7">
            <w:r>
              <w:t xml:space="preserve">2. Werner Gitt, Kezdetben volt az információ (2. javított és bővített kiadás), ISBN: </w:t>
            </w:r>
            <w:r w:rsidRPr="00DC3AB8">
              <w:t>963</w:t>
            </w:r>
            <w:r>
              <w:t>-</w:t>
            </w:r>
            <w:r w:rsidRPr="00DC3AB8">
              <w:t>943</w:t>
            </w:r>
            <w:r>
              <w:t>-</w:t>
            </w:r>
            <w:r w:rsidRPr="00DC3AB8">
              <w:t>460</w:t>
            </w:r>
            <w:r>
              <w:t>-</w:t>
            </w:r>
            <w:r w:rsidRPr="00DC3AB8">
              <w:t>4</w:t>
            </w:r>
            <w:r>
              <w:t>, Evagéliumi Kiadó, 2004</w:t>
            </w:r>
          </w:p>
        </w:tc>
      </w:tr>
    </w:tbl>
    <w:p w14:paraId="161C117D" w14:textId="77777777" w:rsidR="00947467" w:rsidRDefault="00CE46C7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947467" w14:paraId="675E18C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B596" w14:textId="77777777" w:rsidR="00947467" w:rsidRDefault="00230B3D">
            <w:pPr>
              <w:pStyle w:val="TableContents"/>
              <w:widowControl w:val="0"/>
            </w:pPr>
            <w:r w:rsidRPr="00EB4883">
              <w:t>Conținutul disciplinei este în concordanță cu ceea ce se studiază în alte centre universitare din țară și din străinătate, precum și cu cerințele activităților profesionale derulate în cadrul organizațiilor angajatoare.</w:t>
            </w:r>
          </w:p>
        </w:tc>
      </w:tr>
    </w:tbl>
    <w:p w14:paraId="1FE9699B" w14:textId="77777777" w:rsidR="00947467" w:rsidRDefault="00CE46C7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947467" w14:paraId="243BB4A7" w14:textId="77777777" w:rsidTr="00230B3D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1495" w14:textId="77777777" w:rsidR="00947467" w:rsidRDefault="00CE46C7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7797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9F11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2665" w14:textId="77777777" w:rsidR="00947467" w:rsidRDefault="00CE46C7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230B3D" w14:paraId="6D3E043A" w14:textId="77777777" w:rsidTr="00230B3D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AD8" w14:textId="77777777" w:rsidR="00230B3D" w:rsidRDefault="00230B3D" w:rsidP="00230B3D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3194" w14:textId="77777777" w:rsidR="00230B3D" w:rsidRDefault="00230B3D" w:rsidP="00230B3D">
            <w:pPr>
              <w:widowControl w:val="0"/>
              <w:rPr>
                <w:szCs w:val="22"/>
              </w:rPr>
            </w:pPr>
            <w:r w:rsidRPr="00FA1135">
              <w:rPr>
                <w:rFonts w:cs="Times New Roman"/>
                <w:sz w:val="24"/>
              </w:rPr>
              <w:t>Evaluare sumativă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F50C" w14:textId="77777777" w:rsidR="00230B3D" w:rsidRDefault="00230B3D" w:rsidP="00230B3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Colocviu: test complex conținând întrebări din materia predată.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B7FC" w14:textId="77777777" w:rsidR="00230B3D" w:rsidRDefault="00230B3D" w:rsidP="00230B3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70%</w:t>
            </w:r>
          </w:p>
        </w:tc>
      </w:tr>
      <w:tr w:rsidR="00230B3D" w14:paraId="2E29A8EB" w14:textId="77777777" w:rsidTr="00230B3D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226C" w14:textId="77777777" w:rsidR="00230B3D" w:rsidRDefault="00230B3D" w:rsidP="00230B3D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8518" w14:textId="77777777" w:rsidR="00230B3D" w:rsidRDefault="00230B3D" w:rsidP="00230B3D">
            <w:pPr>
              <w:widowControl w:val="0"/>
              <w:rPr>
                <w:szCs w:val="22"/>
              </w:rPr>
            </w:pPr>
            <w:r w:rsidRPr="00FA1135">
              <w:rPr>
                <w:rFonts w:cs="Times New Roman"/>
                <w:sz w:val="24"/>
              </w:rPr>
              <w:t>Evaluare sumativă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A6EF" w14:textId="77777777" w:rsidR="00230B3D" w:rsidRDefault="00230B3D" w:rsidP="00230B3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Lucrare de casă: originalitate, calitatea și claritatea tratării subiectului, calitatea bibliografiei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0806" w14:textId="77777777" w:rsidR="00230B3D" w:rsidRDefault="00230B3D" w:rsidP="00230B3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</w:tc>
      </w:tr>
      <w:tr w:rsidR="00947467" w14:paraId="759D207C" w14:textId="77777777" w:rsidTr="00230B3D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17F1" w14:textId="77777777" w:rsidR="00947467" w:rsidRDefault="00CE46C7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  <w:r w:rsidR="00230B3D">
              <w:rPr>
                <w:szCs w:val="22"/>
              </w:rPr>
              <w:t xml:space="preserve"> </w:t>
            </w:r>
            <w:r w:rsidR="00230B3D" w:rsidRPr="00D16BC2">
              <w:rPr>
                <w:szCs w:val="22"/>
              </w:rPr>
              <w:t>Obținerea a minim 50% din punctajul total acordat</w:t>
            </w:r>
            <w:r w:rsidR="00230B3D">
              <w:rPr>
                <w:szCs w:val="22"/>
              </w:rPr>
              <w:t xml:space="preserve"> </w:t>
            </w:r>
            <w:r w:rsidR="00230B3D" w:rsidRPr="00D16BC2">
              <w:rPr>
                <w:szCs w:val="22"/>
              </w:rPr>
              <w:t>(minimum nota 5)</w:t>
            </w:r>
          </w:p>
        </w:tc>
      </w:tr>
      <w:tr w:rsidR="00947467" w14:paraId="11FA8297" w14:textId="77777777" w:rsidTr="00230B3D">
        <w:tc>
          <w:tcPr>
            <w:tcW w:w="2549" w:type="dxa"/>
            <w:gridSpan w:val="2"/>
            <w:shd w:val="clear" w:color="auto" w:fill="auto"/>
          </w:tcPr>
          <w:p w14:paraId="27F42E22" w14:textId="77777777" w:rsidR="00947467" w:rsidRDefault="00CE46C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D9A9635" w14:textId="77777777" w:rsidR="00947467" w:rsidRDefault="00CE46C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0E815084" w14:textId="77777777" w:rsidR="00947467" w:rsidRDefault="00CE46C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947467" w14:paraId="02961FF7" w14:textId="77777777" w:rsidTr="00230B3D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52709BE4" w14:textId="77777777" w:rsidR="00947467" w:rsidRDefault="00CE46C7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45196D25" w14:textId="77777777" w:rsidR="00947467" w:rsidRDefault="00947467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7B7CECD2" w14:textId="77777777" w:rsidR="00947467" w:rsidRDefault="00947467">
            <w:pPr>
              <w:widowControl w:val="0"/>
              <w:tabs>
                <w:tab w:val="left" w:leader="dot" w:pos="2835"/>
              </w:tabs>
            </w:pPr>
          </w:p>
        </w:tc>
      </w:tr>
      <w:tr w:rsidR="00947467" w14:paraId="4E915B65" w14:textId="77777777" w:rsidTr="00230B3D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5454FAF4" w14:textId="77777777" w:rsidR="00947467" w:rsidRDefault="00CE46C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5B2C53A2" w14:textId="77777777" w:rsidR="00947467" w:rsidRDefault="00CE46C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947467" w14:paraId="254F4F63" w14:textId="77777777" w:rsidTr="00230B3D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396C20F6" w14:textId="77777777" w:rsidR="00947467" w:rsidRDefault="00947467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4394D18" w14:textId="77777777" w:rsidR="00947467" w:rsidRDefault="00947467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EA54F3F" w14:textId="77777777" w:rsidR="00947467" w:rsidRDefault="00947467"/>
    <w:sectPr w:rsidR="00947467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15"/>
    <w:multiLevelType w:val="multilevel"/>
    <w:tmpl w:val="29BEC7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9838E3"/>
    <w:multiLevelType w:val="multilevel"/>
    <w:tmpl w:val="1FE885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278D75E1"/>
    <w:multiLevelType w:val="multilevel"/>
    <w:tmpl w:val="0890F08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A03C27"/>
    <w:multiLevelType w:val="multilevel"/>
    <w:tmpl w:val="CA0A6B8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443890232">
    <w:abstractNumId w:val="1"/>
  </w:num>
  <w:num w:numId="2" w16cid:durableId="155613038">
    <w:abstractNumId w:val="2"/>
  </w:num>
  <w:num w:numId="3" w16cid:durableId="46759183">
    <w:abstractNumId w:val="3"/>
  </w:num>
  <w:num w:numId="4" w16cid:durableId="182943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67"/>
    <w:rsid w:val="00001D29"/>
    <w:rsid w:val="000927B0"/>
    <w:rsid w:val="001B20CE"/>
    <w:rsid w:val="00230B3D"/>
    <w:rsid w:val="002D200C"/>
    <w:rsid w:val="004F5E9F"/>
    <w:rsid w:val="005C338F"/>
    <w:rsid w:val="008603C8"/>
    <w:rsid w:val="009434E8"/>
    <w:rsid w:val="00947467"/>
    <w:rsid w:val="009A63D4"/>
    <w:rsid w:val="00A615C9"/>
    <w:rsid w:val="00BD0C12"/>
    <w:rsid w:val="00C35ABC"/>
    <w:rsid w:val="00CE46C7"/>
    <w:rsid w:val="00D841BA"/>
    <w:rsid w:val="00E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9413B"/>
  <w15:docId w15:val="{92AB83E6-C18D-4829-AC89-8B88ED0F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1081</Words>
  <Characters>7409</Characters>
  <Application>Microsoft Office Word</Application>
  <DocSecurity>0</DocSecurity>
  <Lines>297</Lines>
  <Paragraphs>184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14</cp:revision>
  <dcterms:created xsi:type="dcterms:W3CDTF">2023-09-22T09:58:00Z</dcterms:created>
  <dcterms:modified xsi:type="dcterms:W3CDTF">2023-11-10T09:41:00Z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49080ff9056f2058db79364371354f502ebc2b41ffc7684a208a0ee659b76675</vt:lpwstr>
  </property>
</Properties>
</file>